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17660" w:rsidRPr="0090741A" w14:paraId="4CECBD2A" w14:textId="77777777" w:rsidTr="00317660">
        <w:tc>
          <w:tcPr>
            <w:tcW w:w="874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A174C" w14:textId="5FC96AB9" w:rsidR="00317660" w:rsidRPr="0090741A" w:rsidRDefault="00317660" w:rsidP="00CC1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86"/>
        <w:gridCol w:w="5079"/>
      </w:tblGrid>
      <w:tr w:rsidR="00CB62DE" w:rsidRPr="0090741A" w14:paraId="7ACDD694" w14:textId="77777777" w:rsidTr="00650127">
        <w:tc>
          <w:tcPr>
            <w:tcW w:w="448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A5C98D" w14:textId="66ECCC74" w:rsidR="00CB62DE" w:rsidRDefault="003803F7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0741A">
              <w:rPr>
                <w:b/>
                <w:bCs/>
                <w:sz w:val="22"/>
                <w:szCs w:val="22"/>
              </w:rPr>
              <w:t>Kathryn E. Dickerson, MD</w:t>
            </w:r>
            <w:r w:rsidR="00D4067C">
              <w:rPr>
                <w:b/>
                <w:bCs/>
                <w:sz w:val="22"/>
                <w:szCs w:val="22"/>
              </w:rPr>
              <w:t>, MSCS</w:t>
            </w:r>
          </w:p>
          <w:p w14:paraId="5B31D5F3" w14:textId="31699D2D" w:rsidR="00D828B4" w:rsidRDefault="00196D98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Assistant Professor</w:t>
            </w:r>
          </w:p>
          <w:p w14:paraId="3DDBA9F5" w14:textId="4EA12D7D" w:rsidR="00D828B4" w:rsidRPr="00D828B4" w:rsidRDefault="0093522A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Division of </w:t>
            </w:r>
            <w:r w:rsidR="00D828B4">
              <w:rPr>
                <w:bCs/>
                <w:sz w:val="22"/>
                <w:szCs w:val="22"/>
              </w:rPr>
              <w:t>Hematology &amp; Oncology</w:t>
            </w:r>
          </w:p>
          <w:p w14:paraId="73FAAE05" w14:textId="7422106E" w:rsidR="00D828B4" w:rsidRDefault="00D828B4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 w:rsidRPr="00D828B4">
              <w:rPr>
                <w:bCs/>
                <w:sz w:val="22"/>
                <w:szCs w:val="22"/>
              </w:rPr>
              <w:t>Department of Pediatrics</w:t>
            </w:r>
          </w:p>
          <w:p w14:paraId="59DD3635" w14:textId="16757EFA" w:rsidR="0093522A" w:rsidRDefault="0093522A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 Southwestern</w:t>
            </w:r>
          </w:p>
          <w:p w14:paraId="77443E6B" w14:textId="03370AE7" w:rsidR="0093522A" w:rsidRDefault="0093522A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5323 Harry Hines Blvd</w:t>
            </w:r>
          </w:p>
          <w:p w14:paraId="71A9F50A" w14:textId="5F6B05B4" w:rsidR="0093522A" w:rsidRDefault="0093522A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Dallas, TX 75390</w:t>
            </w:r>
          </w:p>
          <w:p w14:paraId="2BEF0DDD" w14:textId="0EE14BB5" w:rsidR="00D32A28" w:rsidRPr="0090741A" w:rsidRDefault="00D32A28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F3AA02" w14:textId="77777777" w:rsidR="00CB62DE" w:rsidRPr="0090741A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</w:tr>
      <w:tr w:rsidR="00CB62DE" w:rsidRPr="0090741A" w14:paraId="0009F7F3" w14:textId="77777777" w:rsidTr="00650127">
        <w:tc>
          <w:tcPr>
            <w:tcW w:w="448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ADF363" w14:textId="283E07F6" w:rsidR="003803F7" w:rsidRPr="0090741A" w:rsidRDefault="0093522A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Clinic</w:t>
            </w:r>
            <w:r w:rsidR="00CB62DE" w:rsidRPr="0090741A">
              <w:rPr>
                <w:b/>
                <w:bCs/>
                <w:sz w:val="22"/>
                <w:szCs w:val="22"/>
              </w:rPr>
              <w:t xml:space="preserve"> Address:</w:t>
            </w:r>
            <w:r w:rsidR="003803F7" w:rsidRPr="0090741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D5EEE1D" w14:textId="27BEE3FD" w:rsidR="00CB62DE" w:rsidRPr="00D828B4" w:rsidRDefault="0093522A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1935 Medical District Dr</w:t>
            </w:r>
          </w:p>
          <w:p w14:paraId="53646F4C" w14:textId="43BE155B" w:rsidR="00CB62DE" w:rsidRPr="0090741A" w:rsidRDefault="003803F7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D828B4">
              <w:rPr>
                <w:bCs/>
                <w:sz w:val="22"/>
                <w:szCs w:val="22"/>
              </w:rPr>
              <w:t>Dallas, TX, 75</w:t>
            </w:r>
            <w:r w:rsidR="0093522A">
              <w:rPr>
                <w:bCs/>
                <w:sz w:val="22"/>
                <w:szCs w:val="22"/>
              </w:rPr>
              <w:t>235</w:t>
            </w:r>
          </w:p>
        </w:tc>
        <w:tc>
          <w:tcPr>
            <w:tcW w:w="50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669745" w14:textId="77777777" w:rsidR="00CB62DE" w:rsidRPr="0090741A" w:rsidRDefault="005A5D0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sz w:val="22"/>
                <w:szCs w:val="22"/>
              </w:rPr>
            </w:pPr>
            <w:r w:rsidRPr="0090741A">
              <w:rPr>
                <w:b/>
                <w:sz w:val="22"/>
                <w:szCs w:val="22"/>
              </w:rPr>
              <w:t>Personal Address:</w:t>
            </w:r>
          </w:p>
          <w:p w14:paraId="127623F5" w14:textId="77777777" w:rsidR="005A5D0E" w:rsidRPr="00D828B4" w:rsidRDefault="005A5D0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D828B4">
              <w:rPr>
                <w:sz w:val="22"/>
                <w:szCs w:val="22"/>
              </w:rPr>
              <w:t>2728 Hood St., Apt 523</w:t>
            </w:r>
          </w:p>
          <w:p w14:paraId="4F0EA62D" w14:textId="27FC5F9D" w:rsidR="005A5D0E" w:rsidRPr="0090741A" w:rsidRDefault="005A5D0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D828B4">
              <w:rPr>
                <w:sz w:val="22"/>
                <w:szCs w:val="22"/>
              </w:rPr>
              <w:t>Dallas, TX 75219</w:t>
            </w:r>
          </w:p>
        </w:tc>
      </w:tr>
      <w:tr w:rsidR="00CB62DE" w:rsidRPr="0090741A" w14:paraId="196A8840" w14:textId="77777777" w:rsidTr="00650127">
        <w:tc>
          <w:tcPr>
            <w:tcW w:w="448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79D276" w14:textId="5852ECAE" w:rsidR="00CB62DE" w:rsidRPr="0090741A" w:rsidRDefault="00CB62DE" w:rsidP="00F673C0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0741A">
              <w:rPr>
                <w:b/>
                <w:bCs/>
                <w:sz w:val="22"/>
                <w:szCs w:val="22"/>
              </w:rPr>
              <w:t xml:space="preserve">Work Phone: </w:t>
            </w:r>
            <w:r w:rsidR="003803F7" w:rsidRPr="00D828B4">
              <w:rPr>
                <w:bCs/>
                <w:sz w:val="22"/>
                <w:szCs w:val="22"/>
              </w:rPr>
              <w:t xml:space="preserve">(214) </w:t>
            </w:r>
            <w:r w:rsidR="00246212">
              <w:rPr>
                <w:bCs/>
                <w:sz w:val="22"/>
                <w:szCs w:val="22"/>
              </w:rPr>
              <w:t>648-</w:t>
            </w:r>
            <w:r w:rsidR="00A834F2">
              <w:rPr>
                <w:bCs/>
                <w:sz w:val="22"/>
                <w:szCs w:val="22"/>
              </w:rPr>
              <w:t>9964</w:t>
            </w:r>
          </w:p>
        </w:tc>
        <w:tc>
          <w:tcPr>
            <w:tcW w:w="50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8BC0A6" w14:textId="0133117E" w:rsidR="004C1F50" w:rsidRPr="0090741A" w:rsidRDefault="00F673C0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sz w:val="22"/>
                <w:szCs w:val="22"/>
              </w:rPr>
            </w:pPr>
            <w:r w:rsidRPr="0090741A">
              <w:rPr>
                <w:b/>
                <w:sz w:val="22"/>
                <w:szCs w:val="22"/>
              </w:rPr>
              <w:t xml:space="preserve">Personal Phone: </w:t>
            </w:r>
            <w:r w:rsidRPr="00D828B4">
              <w:rPr>
                <w:sz w:val="22"/>
                <w:szCs w:val="22"/>
              </w:rPr>
              <w:t>(574) 315-4188</w:t>
            </w:r>
          </w:p>
        </w:tc>
      </w:tr>
      <w:tr w:rsidR="00CB62DE" w:rsidRPr="0090741A" w14:paraId="3B06B9CE" w14:textId="77777777" w:rsidTr="00650127">
        <w:tc>
          <w:tcPr>
            <w:tcW w:w="448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F9CEE7" w14:textId="77777777" w:rsidR="00CB62DE" w:rsidRPr="0090741A" w:rsidRDefault="00CB62DE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  <w:r w:rsidRPr="0090741A">
              <w:rPr>
                <w:b/>
                <w:bCs/>
                <w:sz w:val="22"/>
                <w:szCs w:val="22"/>
              </w:rPr>
              <w:t xml:space="preserve">Work E-Mail: </w:t>
            </w:r>
            <w:r w:rsidR="003803F7" w:rsidRPr="00D828B4">
              <w:rPr>
                <w:bCs/>
                <w:sz w:val="22"/>
                <w:szCs w:val="22"/>
              </w:rPr>
              <w:t>Kathryn.Dickerson@UTSouthwestern.edu</w:t>
            </w:r>
          </w:p>
        </w:tc>
        <w:tc>
          <w:tcPr>
            <w:tcW w:w="50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832A9D" w14:textId="754FACE8" w:rsidR="00CB62DE" w:rsidRPr="0090741A" w:rsidRDefault="00564FB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b/>
                <w:bCs/>
                <w:sz w:val="22"/>
                <w:szCs w:val="22"/>
              </w:rPr>
              <w:t>Place of Birth: Houston, TX, USA</w:t>
            </w:r>
          </w:p>
        </w:tc>
      </w:tr>
      <w:tr w:rsidR="00CB62DE" w:rsidRPr="0090741A" w14:paraId="5C654805" w14:textId="77777777" w:rsidTr="00650127">
        <w:tc>
          <w:tcPr>
            <w:tcW w:w="4486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12D57A" w14:textId="7D789D20" w:rsidR="00CB62DE" w:rsidRPr="0090741A" w:rsidRDefault="00CB62DE" w:rsidP="003803F7">
            <w:pPr>
              <w:pStyle w:val="NormalWeb"/>
              <w:spacing w:before="0" w:beforeAutospacing="0" w:after="0" w:afterAutospacing="0"/>
              <w:ind w:right="-115"/>
              <w:contextualSpacing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9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94614B" w14:textId="77777777" w:rsidR="00CB62DE" w:rsidRPr="0090741A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</w:tr>
    </w:tbl>
    <w:p w14:paraId="572481B6" w14:textId="0DF2A9BE" w:rsidR="00B4095F" w:rsidRPr="0090741A" w:rsidRDefault="00B52E2D" w:rsidP="00B4095F">
      <w:pPr>
        <w:rPr>
          <w:b/>
          <w:sz w:val="22"/>
          <w:szCs w:val="22"/>
          <w:u w:val="single"/>
        </w:rPr>
      </w:pPr>
      <w:r w:rsidRPr="0090741A">
        <w:rPr>
          <w:b/>
          <w:sz w:val="22"/>
          <w:szCs w:val="22"/>
          <w:u w:val="single"/>
        </w:rPr>
        <w:t>Education</w:t>
      </w:r>
    </w:p>
    <w:tbl>
      <w:tblPr>
        <w:tblStyle w:val="TableGrid"/>
        <w:tblW w:w="945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0"/>
        <w:gridCol w:w="1440"/>
        <w:gridCol w:w="4080"/>
        <w:gridCol w:w="2850"/>
      </w:tblGrid>
      <w:tr w:rsidR="00F673C0" w:rsidRPr="0090741A" w14:paraId="23B5E898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910ABF" w14:textId="77777777" w:rsidR="00CB62DE" w:rsidRPr="0090741A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Year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3261F" w14:textId="30CB14D7" w:rsidR="00CB62DE" w:rsidRPr="0090741A" w:rsidRDefault="00CB62DE" w:rsidP="00F673C0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Degree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4319D" w14:textId="5C06D8E1" w:rsidR="00CB62DE" w:rsidRPr="0090741A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Field of Study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0269C" w14:textId="77777777" w:rsidR="00CB62DE" w:rsidRPr="0090741A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Institution</w:t>
            </w:r>
          </w:p>
        </w:tc>
      </w:tr>
      <w:tr w:rsidR="00F673C0" w:rsidRPr="0090741A" w14:paraId="42A940F0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8D25C" w14:textId="77777777" w:rsidR="00CB62DE" w:rsidRPr="0090741A" w:rsidRDefault="003803F7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2006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A4687" w14:textId="77777777" w:rsidR="00F673C0" w:rsidRPr="0090741A" w:rsidRDefault="003803F7" w:rsidP="00F673C0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BS, </w:t>
            </w:r>
          </w:p>
          <w:p w14:paraId="2B9ABD4F" w14:textId="41206536" w:rsidR="004C1F50" w:rsidRPr="0090741A" w:rsidRDefault="003803F7" w:rsidP="00F673C0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Cum Laude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D47C7" w14:textId="77777777" w:rsidR="004C1F50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Major: Biochemistry</w:t>
            </w:r>
          </w:p>
          <w:p w14:paraId="17979375" w14:textId="77777777" w:rsidR="003803F7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Minor: Spanish and Biology</w:t>
            </w:r>
          </w:p>
          <w:p w14:paraId="2D00B424" w14:textId="77777777" w:rsidR="003803F7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Certificate in Business (LAMP)</w:t>
            </w:r>
          </w:p>
          <w:p w14:paraId="260FEB50" w14:textId="77777777" w:rsidR="00AA04C7" w:rsidRDefault="00AA04C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Herman B. Wells Scholar</w:t>
            </w:r>
          </w:p>
          <w:p w14:paraId="0F0B8B3E" w14:textId="163E895B" w:rsidR="00FE4674" w:rsidRPr="0090741A" w:rsidRDefault="00FE4674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 Thesis in Biochemistry for Departmental and University Honors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E01890" w14:textId="77777777" w:rsidR="00CB62DE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Indiana University</w:t>
            </w:r>
            <w:r w:rsidR="00FE4674">
              <w:rPr>
                <w:sz w:val="22"/>
                <w:szCs w:val="22"/>
              </w:rPr>
              <w:t>-</w:t>
            </w:r>
          </w:p>
          <w:p w14:paraId="48E98BE9" w14:textId="16C83A93" w:rsidR="00FE4674" w:rsidRPr="0090741A" w:rsidRDefault="00FE4674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Martin Stone Laboratory</w:t>
            </w:r>
          </w:p>
        </w:tc>
      </w:tr>
      <w:tr w:rsidR="00F673C0" w:rsidRPr="0090741A" w14:paraId="3F262A4E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2D021D" w14:textId="301AFF7D" w:rsidR="00CB62DE" w:rsidRPr="0090741A" w:rsidRDefault="003803F7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2011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704F3" w14:textId="77777777" w:rsidR="00CB62DE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MD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45C634" w14:textId="77777777" w:rsidR="00CB62DE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Medical Doctorate</w:t>
            </w:r>
          </w:p>
          <w:p w14:paraId="12D19043" w14:textId="77777777" w:rsidR="00AA04C7" w:rsidRPr="0090741A" w:rsidRDefault="00AA04C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Janice M. </w:t>
            </w:r>
            <w:proofErr w:type="spellStart"/>
            <w:r w:rsidRPr="0090741A">
              <w:rPr>
                <w:sz w:val="22"/>
                <w:szCs w:val="22"/>
              </w:rPr>
              <w:t>Pascuzzi</w:t>
            </w:r>
            <w:proofErr w:type="spellEnd"/>
            <w:r w:rsidRPr="0090741A">
              <w:rPr>
                <w:sz w:val="22"/>
                <w:szCs w:val="22"/>
              </w:rPr>
              <w:t xml:space="preserve"> Scholarship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805E0" w14:textId="77777777" w:rsidR="00CB62DE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Indiana University</w:t>
            </w:r>
            <w:r w:rsidR="00AA04C7" w:rsidRPr="0090741A">
              <w:rPr>
                <w:sz w:val="22"/>
                <w:szCs w:val="22"/>
              </w:rPr>
              <w:t xml:space="preserve"> School of Medicine</w:t>
            </w:r>
          </w:p>
        </w:tc>
      </w:tr>
      <w:tr w:rsidR="0078424E" w:rsidRPr="0090741A" w14:paraId="2EB6C7AF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9F4D3" w14:textId="3FF81BF4" w:rsidR="0078424E" w:rsidRPr="0090741A" w:rsidRDefault="00403F32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D1EC50" w14:textId="3C7CCEE3" w:rsidR="0078424E" w:rsidRPr="0090741A" w:rsidRDefault="0078424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3929B" w14:textId="66D58D3B" w:rsidR="0078424E" w:rsidRPr="0090741A" w:rsidRDefault="0078424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Masters</w:t>
            </w:r>
            <w:proofErr w:type="spellEnd"/>
            <w:r>
              <w:rPr>
                <w:sz w:val="22"/>
                <w:szCs w:val="22"/>
              </w:rPr>
              <w:t xml:space="preserve"> of Science in Clinical Sciences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FBFA1C" w14:textId="3BCA598A" w:rsidR="0078424E" w:rsidRPr="0090741A" w:rsidRDefault="00B07621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</w:t>
            </w:r>
            <w:r w:rsidR="0078424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 w:rsidR="0078424E">
              <w:rPr>
                <w:sz w:val="22"/>
                <w:szCs w:val="22"/>
              </w:rPr>
              <w:t>ty of Texas Southwestern</w:t>
            </w:r>
          </w:p>
        </w:tc>
      </w:tr>
    </w:tbl>
    <w:p w14:paraId="3631DA90" w14:textId="77777777" w:rsidR="00B52E2D" w:rsidRPr="0090741A" w:rsidRDefault="00B52E2D" w:rsidP="00B4095F">
      <w:pPr>
        <w:rPr>
          <w:b/>
          <w:sz w:val="22"/>
          <w:szCs w:val="22"/>
        </w:rPr>
      </w:pPr>
    </w:p>
    <w:p w14:paraId="120D8037" w14:textId="320892C0" w:rsidR="00B4095F" w:rsidRPr="0090741A" w:rsidRDefault="00B52E2D" w:rsidP="00B4095F">
      <w:pPr>
        <w:rPr>
          <w:sz w:val="22"/>
          <w:szCs w:val="22"/>
        </w:rPr>
      </w:pPr>
      <w:r w:rsidRPr="0090741A">
        <w:rPr>
          <w:b/>
          <w:sz w:val="22"/>
          <w:szCs w:val="22"/>
          <w:u w:val="single"/>
        </w:rPr>
        <w:t>Postdoctoral Training</w:t>
      </w:r>
    </w:p>
    <w:tbl>
      <w:tblPr>
        <w:tblStyle w:val="TableGrid"/>
        <w:tblW w:w="945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0"/>
        <w:gridCol w:w="1440"/>
        <w:gridCol w:w="4080"/>
        <w:gridCol w:w="2850"/>
      </w:tblGrid>
      <w:tr w:rsidR="00853CA3" w:rsidRPr="0090741A" w14:paraId="3BF37DE9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FC8769" w14:textId="77777777" w:rsidR="00853CA3" w:rsidRPr="0090741A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Year(s)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E3A149" w14:textId="77777777" w:rsidR="00853CA3" w:rsidRPr="0090741A" w:rsidRDefault="00853CA3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Titles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5A64C" w14:textId="6D0BEE00" w:rsidR="00853CA3" w:rsidRPr="0090741A" w:rsidRDefault="00853CA3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Specialty/Discipline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98155" w14:textId="77777777" w:rsidR="00853CA3" w:rsidRPr="0090741A" w:rsidRDefault="00853CA3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Institution</w:t>
            </w:r>
          </w:p>
        </w:tc>
      </w:tr>
      <w:tr w:rsidR="00853CA3" w:rsidRPr="0090741A" w14:paraId="0838BB16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219EE" w14:textId="77777777" w:rsidR="00853CA3" w:rsidRPr="0090741A" w:rsidRDefault="003803F7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2011-2014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198179" w14:textId="77777777" w:rsidR="00853CA3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Resident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8D9C4" w14:textId="74AE5D9D" w:rsidR="00853CA3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Pediatrics</w:t>
            </w:r>
            <w:r w:rsidR="00F673C0" w:rsidRPr="0090741A">
              <w:rPr>
                <w:sz w:val="22"/>
                <w:szCs w:val="22"/>
              </w:rPr>
              <w:t>/</w:t>
            </w:r>
            <w:r w:rsidR="00AA04C7" w:rsidRPr="0090741A">
              <w:rPr>
                <w:sz w:val="22"/>
                <w:szCs w:val="22"/>
              </w:rPr>
              <w:t>Integrated Research Pathway</w:t>
            </w:r>
          </w:p>
          <w:p w14:paraId="1E173A1A" w14:textId="77777777" w:rsidR="00AA04C7" w:rsidRPr="0090741A" w:rsidRDefault="00AA04C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Certificate in Global Health</w:t>
            </w:r>
          </w:p>
          <w:p w14:paraId="7C1CC1B2" w14:textId="77777777" w:rsidR="00AA04C7" w:rsidRPr="0090741A" w:rsidRDefault="00AA04C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Certificate in Academic Medicine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FCA17" w14:textId="2ECBD6C4" w:rsidR="00853CA3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Nationwide Children’s Hospital</w:t>
            </w:r>
            <w:r w:rsidR="00AA04C7" w:rsidRPr="0090741A">
              <w:rPr>
                <w:sz w:val="22"/>
                <w:szCs w:val="22"/>
              </w:rPr>
              <w:t>/The Ohio State University</w:t>
            </w:r>
            <w:r w:rsidR="00E250CC">
              <w:rPr>
                <w:sz w:val="22"/>
                <w:szCs w:val="22"/>
              </w:rPr>
              <w:t>- Dr. Michael Caligiuri Laboratory</w:t>
            </w:r>
          </w:p>
        </w:tc>
      </w:tr>
      <w:tr w:rsidR="00853CA3" w:rsidRPr="0090741A" w14:paraId="5D13BC92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998C39" w14:textId="150DEAA6" w:rsidR="00853CA3" w:rsidRDefault="003803F7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2014-</w:t>
            </w:r>
            <w:r w:rsidR="00481866">
              <w:rPr>
                <w:sz w:val="22"/>
                <w:szCs w:val="22"/>
              </w:rPr>
              <w:t>2017</w:t>
            </w:r>
          </w:p>
          <w:p w14:paraId="036DEFAC" w14:textId="396541AF" w:rsidR="0090741A" w:rsidRPr="0090741A" w:rsidRDefault="0090741A" w:rsidP="0048186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="00481866">
              <w:rPr>
                <w:sz w:val="22"/>
                <w:szCs w:val="22"/>
              </w:rPr>
              <w:t>2017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7DD87" w14:textId="5ECA0723" w:rsidR="000E4E24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Fellow</w:t>
            </w:r>
          </w:p>
          <w:p w14:paraId="099ACAF3" w14:textId="77777777" w:rsidR="0090741A" w:rsidRDefault="0090741A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  <w:p w14:paraId="2B904133" w14:textId="3D47E14B" w:rsidR="0090741A" w:rsidRPr="0090741A" w:rsidRDefault="0090741A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Fellow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21C2D5" w14:textId="77777777" w:rsidR="00AA04C7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Pediatric Hematology/Oncology</w:t>
            </w:r>
          </w:p>
          <w:p w14:paraId="5821FF58" w14:textId="2A011B09" w:rsidR="000E4E24" w:rsidRPr="0090741A" w:rsidRDefault="000E4E24" w:rsidP="000E4E2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DA731" w14:textId="5CC505D6" w:rsidR="000E4E24" w:rsidRPr="0090741A" w:rsidRDefault="003803F7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Children’s Medical Center</w:t>
            </w:r>
            <w:r w:rsidR="000E4E24" w:rsidRPr="0090741A">
              <w:rPr>
                <w:sz w:val="22"/>
                <w:szCs w:val="22"/>
              </w:rPr>
              <w:t>/</w:t>
            </w:r>
            <w:r w:rsidR="00AA04C7" w:rsidRPr="0090741A">
              <w:rPr>
                <w:sz w:val="22"/>
                <w:szCs w:val="22"/>
              </w:rPr>
              <w:t>UT Southwestern</w:t>
            </w:r>
          </w:p>
        </w:tc>
      </w:tr>
      <w:tr w:rsidR="000E4E24" w:rsidRPr="0090741A" w14:paraId="0B609999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0DF9F" w14:textId="74392070" w:rsidR="000E4E24" w:rsidRPr="0090741A" w:rsidRDefault="000E4E24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2015- </w:t>
            </w:r>
            <w:r w:rsidR="004B6A41">
              <w:rPr>
                <w:sz w:val="22"/>
                <w:szCs w:val="22"/>
              </w:rPr>
              <w:t>2018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FA8E1" w14:textId="664B2AE4" w:rsidR="000E4E24" w:rsidRPr="0090741A" w:rsidRDefault="000E4E24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KL2 Scholar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FEC2F1" w14:textId="0776E75D" w:rsidR="000E4E24" w:rsidRPr="0090741A" w:rsidRDefault="000E4E24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Center for Translational Medicine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894D21" w14:textId="5EF3A113" w:rsidR="000E4E24" w:rsidRPr="0090741A" w:rsidRDefault="000E4E24" w:rsidP="000E4E2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Children’s Research Institute/</w:t>
            </w:r>
            <w:r w:rsidR="00515A49">
              <w:rPr>
                <w:sz w:val="22"/>
                <w:szCs w:val="22"/>
              </w:rPr>
              <w:t xml:space="preserve">Dr. </w:t>
            </w:r>
            <w:r w:rsidRPr="0090741A">
              <w:rPr>
                <w:sz w:val="22"/>
                <w:szCs w:val="22"/>
              </w:rPr>
              <w:t>Jian Xu Lab</w:t>
            </w:r>
          </w:p>
        </w:tc>
      </w:tr>
      <w:tr w:rsidR="00885507" w:rsidRPr="0090741A" w14:paraId="6FF8352B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5F48E2" w14:textId="7F97B6B0" w:rsidR="00885507" w:rsidRPr="0090741A" w:rsidRDefault="00885507" w:rsidP="0088550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90741A">
              <w:rPr>
                <w:sz w:val="22"/>
                <w:szCs w:val="22"/>
              </w:rPr>
              <w:t xml:space="preserve">- </w:t>
            </w:r>
            <w:r w:rsidR="006C6934">
              <w:rPr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7BEC74" w14:textId="29066933" w:rsidR="00885507" w:rsidRPr="0090741A" w:rsidRDefault="00885507" w:rsidP="0088550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</w:t>
            </w:r>
            <w:r w:rsidRPr="0090741A">
              <w:rPr>
                <w:sz w:val="22"/>
                <w:szCs w:val="22"/>
              </w:rPr>
              <w:t>2 Scholar</w:t>
            </w:r>
          </w:p>
        </w:tc>
        <w:tc>
          <w:tcPr>
            <w:tcW w:w="4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AFCA1" w14:textId="43F3A8A6" w:rsidR="00885507" w:rsidRPr="0090741A" w:rsidRDefault="00885507" w:rsidP="0088550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Pediatrics</w:t>
            </w:r>
          </w:p>
        </w:tc>
        <w:tc>
          <w:tcPr>
            <w:tcW w:w="28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2A61D7" w14:textId="46DA0A92" w:rsidR="00885507" w:rsidRPr="0090741A" w:rsidRDefault="00885507" w:rsidP="0088550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Children’s Research Institute/</w:t>
            </w:r>
            <w:r>
              <w:rPr>
                <w:sz w:val="22"/>
                <w:szCs w:val="22"/>
              </w:rPr>
              <w:t xml:space="preserve">Dr. </w:t>
            </w:r>
            <w:r w:rsidRPr="0090741A">
              <w:rPr>
                <w:sz w:val="22"/>
                <w:szCs w:val="22"/>
              </w:rPr>
              <w:t>Jian Xu Lab</w:t>
            </w:r>
          </w:p>
        </w:tc>
      </w:tr>
    </w:tbl>
    <w:p w14:paraId="124A5AC1" w14:textId="77777777" w:rsidR="00885507" w:rsidRDefault="00885507" w:rsidP="00C61901">
      <w:pPr>
        <w:rPr>
          <w:sz w:val="22"/>
          <w:szCs w:val="22"/>
        </w:rPr>
      </w:pPr>
    </w:p>
    <w:p w14:paraId="5571D4DD" w14:textId="77777777" w:rsidR="00081E96" w:rsidRDefault="00081E96" w:rsidP="00C61901">
      <w:pPr>
        <w:rPr>
          <w:sz w:val="22"/>
          <w:szCs w:val="22"/>
        </w:rPr>
      </w:pPr>
    </w:p>
    <w:p w14:paraId="19E56463" w14:textId="77777777" w:rsidR="00081E96" w:rsidRPr="0090741A" w:rsidRDefault="00081E96" w:rsidP="00C61901">
      <w:pPr>
        <w:rPr>
          <w:sz w:val="22"/>
          <w:szCs w:val="22"/>
        </w:rPr>
      </w:pPr>
    </w:p>
    <w:p w14:paraId="295672F0" w14:textId="37CF0863" w:rsidR="005025DE" w:rsidRPr="0090741A" w:rsidRDefault="005025DE" w:rsidP="00B4095F">
      <w:pPr>
        <w:pStyle w:val="NormalWeb"/>
        <w:spacing w:before="0" w:beforeAutospacing="0" w:after="0" w:afterAutospacing="0"/>
        <w:outlineLvl w:val="0"/>
        <w:rPr>
          <w:b/>
          <w:bCs/>
          <w:sz w:val="22"/>
          <w:szCs w:val="22"/>
          <w:u w:val="single"/>
        </w:rPr>
      </w:pPr>
      <w:r w:rsidRPr="0090741A">
        <w:rPr>
          <w:b/>
          <w:bCs/>
          <w:sz w:val="22"/>
          <w:szCs w:val="22"/>
          <w:u w:val="single"/>
        </w:rPr>
        <w:lastRenderedPageBreak/>
        <w:t>Current Licensure and Certification</w:t>
      </w:r>
    </w:p>
    <w:p w14:paraId="748418DB" w14:textId="049E1137" w:rsidR="005025DE" w:rsidRPr="0090741A" w:rsidRDefault="005025DE" w:rsidP="00B4095F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90741A">
        <w:rPr>
          <w:sz w:val="22"/>
          <w:szCs w:val="22"/>
          <w:u w:val="single"/>
        </w:rPr>
        <w:t>Licensure</w:t>
      </w:r>
      <w:r w:rsidRPr="0090741A">
        <w:rPr>
          <w:sz w:val="22"/>
          <w:szCs w:val="22"/>
        </w:rPr>
        <w:t xml:space="preserve"> </w:t>
      </w:r>
      <w:r w:rsidR="00650127" w:rsidRPr="0090741A">
        <w:rPr>
          <w:sz w:val="22"/>
          <w:szCs w:val="22"/>
        </w:rPr>
        <w:tab/>
      </w:r>
      <w:r w:rsidR="00650127" w:rsidRPr="0090741A">
        <w:rPr>
          <w:sz w:val="22"/>
          <w:szCs w:val="22"/>
        </w:rPr>
        <w:tab/>
      </w:r>
      <w:r w:rsidR="00650127" w:rsidRPr="0090741A">
        <w:rPr>
          <w:sz w:val="22"/>
          <w:szCs w:val="22"/>
        </w:rPr>
        <w:tab/>
      </w:r>
      <w:r w:rsidR="00650127" w:rsidRPr="0090741A">
        <w:rPr>
          <w:sz w:val="22"/>
          <w:szCs w:val="22"/>
        </w:rPr>
        <w:tab/>
      </w:r>
      <w:r w:rsidR="00650127" w:rsidRPr="0090741A">
        <w:rPr>
          <w:sz w:val="22"/>
          <w:szCs w:val="22"/>
        </w:rPr>
        <w:tab/>
      </w:r>
      <w:r w:rsidR="00650127" w:rsidRPr="0090741A">
        <w:rPr>
          <w:sz w:val="22"/>
          <w:szCs w:val="22"/>
          <w:u w:val="single"/>
        </w:rPr>
        <w:t>Board and Other Certification</w:t>
      </w:r>
    </w:p>
    <w:p w14:paraId="0ABA8831" w14:textId="563E6A61" w:rsidR="00DB5379" w:rsidRDefault="00987930" w:rsidP="00987930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>Full medical License</w:t>
      </w:r>
      <w:r w:rsidRPr="0090741A">
        <w:rPr>
          <w:sz w:val="22"/>
          <w:szCs w:val="22"/>
        </w:rPr>
        <w:t xml:space="preserve"> in state of Texas</w:t>
      </w:r>
      <w:r w:rsidR="00650127" w:rsidRPr="0090741A">
        <w:rPr>
          <w:sz w:val="22"/>
          <w:szCs w:val="22"/>
        </w:rPr>
        <w:tab/>
      </w:r>
      <w:r w:rsidR="00650127" w:rsidRPr="0090741A">
        <w:rPr>
          <w:sz w:val="22"/>
          <w:szCs w:val="22"/>
        </w:rPr>
        <w:tab/>
      </w:r>
      <w:r w:rsidR="00CD374E" w:rsidRPr="0090741A">
        <w:rPr>
          <w:sz w:val="22"/>
          <w:szCs w:val="22"/>
        </w:rPr>
        <w:t xml:space="preserve">General Pediatric </w:t>
      </w:r>
      <w:proofErr w:type="gramStart"/>
      <w:r w:rsidR="00CD374E" w:rsidRPr="0090741A">
        <w:rPr>
          <w:sz w:val="22"/>
          <w:szCs w:val="22"/>
        </w:rPr>
        <w:t>Board Certified</w:t>
      </w:r>
      <w:proofErr w:type="gramEnd"/>
      <w:r w:rsidR="00CD374E" w:rsidRPr="0090741A">
        <w:rPr>
          <w:sz w:val="22"/>
          <w:szCs w:val="22"/>
        </w:rPr>
        <w:t xml:space="preserve"> </w:t>
      </w:r>
      <w:r w:rsidR="00650127" w:rsidRPr="0090741A">
        <w:rPr>
          <w:sz w:val="22"/>
          <w:szCs w:val="22"/>
        </w:rPr>
        <w:t>October 2015</w:t>
      </w:r>
    </w:p>
    <w:p w14:paraId="49885E54" w14:textId="46DFADA2" w:rsidR="00885507" w:rsidRPr="0090741A" w:rsidRDefault="00885507" w:rsidP="00987930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Pediatric Hematology/Oncology 2018</w:t>
      </w:r>
    </w:p>
    <w:p w14:paraId="6E5369DF" w14:textId="77777777" w:rsidR="00D32A28" w:rsidRPr="0090741A" w:rsidRDefault="00D32A28" w:rsidP="00B4095F">
      <w:pPr>
        <w:rPr>
          <w:b/>
          <w:bCs/>
          <w:sz w:val="22"/>
          <w:szCs w:val="22"/>
          <w:u w:val="single"/>
        </w:rPr>
      </w:pPr>
    </w:p>
    <w:p w14:paraId="3620F854" w14:textId="3CC04976" w:rsidR="00B4095F" w:rsidRDefault="00B52E2D" w:rsidP="00B4095F">
      <w:pPr>
        <w:rPr>
          <w:b/>
          <w:bCs/>
          <w:sz w:val="22"/>
          <w:szCs w:val="22"/>
          <w:u w:val="single"/>
        </w:rPr>
      </w:pPr>
      <w:r w:rsidRPr="0090741A">
        <w:rPr>
          <w:b/>
          <w:bCs/>
          <w:sz w:val="22"/>
          <w:szCs w:val="22"/>
          <w:u w:val="single"/>
        </w:rPr>
        <w:t>Honors and Awards</w:t>
      </w:r>
    </w:p>
    <w:p w14:paraId="1A53B606" w14:textId="77777777" w:rsidR="0039306C" w:rsidRPr="0090741A" w:rsidRDefault="0039306C" w:rsidP="00B4095F">
      <w:pPr>
        <w:rPr>
          <w:b/>
          <w:bCs/>
          <w:sz w:val="22"/>
          <w:szCs w:val="22"/>
          <w:u w:val="single"/>
        </w:rPr>
      </w:pPr>
    </w:p>
    <w:tbl>
      <w:tblPr>
        <w:tblW w:w="9360" w:type="dxa"/>
        <w:tblInd w:w="115" w:type="dxa"/>
        <w:tblLook w:val="00A0" w:firstRow="1" w:lastRow="0" w:firstColumn="1" w:lastColumn="0" w:noHBand="0" w:noVBand="0"/>
      </w:tblPr>
      <w:tblGrid>
        <w:gridCol w:w="1080"/>
        <w:gridCol w:w="2933"/>
        <w:gridCol w:w="5347"/>
      </w:tblGrid>
      <w:tr w:rsidR="00F50DC4" w:rsidRPr="0090741A" w14:paraId="67DDCBE2" w14:textId="77777777" w:rsidTr="00D13DE4">
        <w:trPr>
          <w:trHeight w:val="272"/>
        </w:trPr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37028" w14:textId="77777777" w:rsidR="00F50DC4" w:rsidRPr="0090741A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Year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26681" w14:textId="77777777" w:rsidR="00F50DC4" w:rsidRPr="0090741A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  <w:highlight w:val="yellow"/>
              </w:rPr>
            </w:pPr>
            <w:r w:rsidRPr="0090741A">
              <w:rPr>
                <w:sz w:val="22"/>
                <w:szCs w:val="22"/>
              </w:rPr>
              <w:t>Name of Honor/Award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53330A4" w14:textId="77777777" w:rsidR="00F50DC4" w:rsidRPr="0090741A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Awarding Organization</w:t>
            </w:r>
          </w:p>
        </w:tc>
      </w:tr>
      <w:tr w:rsidR="004B3A98" w:rsidRPr="0090741A" w14:paraId="09D1C07B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498AE5" w14:textId="27C07A23" w:rsidR="004B3A98" w:rsidRPr="0090741A" w:rsidRDefault="004B3A9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2005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624338" w14:textId="1E1A5F04" w:rsidR="004B3A98" w:rsidRPr="0090741A" w:rsidRDefault="004B3A98" w:rsidP="00AA04C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Member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9B96E84" w14:textId="74BBEF2C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Phi Beta Kappa</w:t>
            </w:r>
          </w:p>
        </w:tc>
      </w:tr>
      <w:tr w:rsidR="00E250CC" w:rsidRPr="0090741A" w14:paraId="32A1BDD9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E1A23" w14:textId="01FCFB16" w:rsidR="00E250CC" w:rsidRPr="0090741A" w:rsidRDefault="00E250CC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D82B0" w14:textId="1EA7B61E" w:rsidR="00E250CC" w:rsidRPr="0090741A" w:rsidRDefault="00E250CC" w:rsidP="00AA04C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Post-Baccalaureate Intramural Research Training 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6B68D7" w14:textId="23026AE7" w:rsidR="00E250CC" w:rsidRPr="0090741A" w:rsidRDefault="00E250CC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Institutes of Health/National Institute of Diabetes, Digestive, and Kidney disorders- Dr. Lee Weinstein Laboratory</w:t>
            </w:r>
          </w:p>
        </w:tc>
      </w:tr>
      <w:tr w:rsidR="004B3A98" w:rsidRPr="0090741A" w14:paraId="38DBCD53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25FE26" w14:textId="625557D6" w:rsidR="004B3A98" w:rsidRPr="0090741A" w:rsidRDefault="004B3A9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2010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3E01B" w14:textId="7F1799FC" w:rsidR="004B3A98" w:rsidRPr="0090741A" w:rsidRDefault="004B3A98" w:rsidP="00AA04C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Member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7093FA6" w14:textId="477B524E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Gold Humanism Honorary Society</w:t>
            </w:r>
          </w:p>
        </w:tc>
      </w:tr>
      <w:tr w:rsidR="004B3A98" w:rsidRPr="0090741A" w14:paraId="0C6743B6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381CE" w14:textId="46F5B68F" w:rsidR="004B3A98" w:rsidRPr="0090741A" w:rsidRDefault="004B3A9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2010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79A79" w14:textId="5B697453" w:rsidR="004B3A98" w:rsidRPr="0090741A" w:rsidRDefault="004B3A98" w:rsidP="00AA04C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Red Shoes 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EDD73E" w14:textId="77A06EF6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Riley Hospital for Children</w:t>
            </w:r>
          </w:p>
        </w:tc>
      </w:tr>
      <w:tr w:rsidR="004B3A98" w:rsidRPr="0090741A" w14:paraId="70376917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17C91" w14:textId="77777777" w:rsidR="004B3A98" w:rsidRPr="0090741A" w:rsidRDefault="004B3A9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2011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B4A17D" w14:textId="77777777" w:rsidR="004B3A98" w:rsidRPr="0090741A" w:rsidRDefault="004B3A98" w:rsidP="00AA04C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E. Jane Brownley 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A417F1" w14:textId="77777777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Department of Pediatrics, Indiana University School of Medicine</w:t>
            </w:r>
          </w:p>
        </w:tc>
      </w:tr>
      <w:tr w:rsidR="004B3A98" w:rsidRPr="0090741A" w14:paraId="24CA2109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C790D1" w14:textId="77777777" w:rsidR="004B3A98" w:rsidRPr="0090741A" w:rsidRDefault="004B3A98" w:rsidP="009A5969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2011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3570D" w14:textId="77777777" w:rsidR="004B3A98" w:rsidRDefault="004B3A98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Community Service Award</w:t>
            </w:r>
          </w:p>
          <w:p w14:paraId="3B0B6656" w14:textId="53E2B9CB" w:rsidR="004B3A98" w:rsidRPr="0090741A" w:rsidRDefault="004B3A98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Founder of IUSM Symphony Orchestra and IUSM Creative Art Therapy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F61C4DD" w14:textId="77777777" w:rsidR="004B3A98" w:rsidRPr="0090741A" w:rsidRDefault="004B3A98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Indiana University School of Medicine</w:t>
            </w:r>
          </w:p>
        </w:tc>
      </w:tr>
      <w:tr w:rsidR="004B3A98" w:rsidRPr="0090741A" w14:paraId="2A271754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B6A19" w14:textId="075D2509" w:rsidR="004B3A98" w:rsidRPr="0090741A" w:rsidRDefault="004B3A9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2014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D1FBFB" w14:textId="1B626C24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Certificate in Global Health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5BC76D2" w14:textId="29DB5874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Nationwide Children’s Hospital</w:t>
            </w:r>
          </w:p>
        </w:tc>
      </w:tr>
      <w:tr w:rsidR="004B3A98" w:rsidRPr="0090741A" w14:paraId="3C350F22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537D2" w14:textId="5A924F16" w:rsidR="004B3A98" w:rsidRPr="0090741A" w:rsidRDefault="004B3A9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2014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B1B99" w14:textId="39F0E0A0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Certificate in Academic Medicine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EEB226" w14:textId="68E62799" w:rsidR="004B3A98" w:rsidRPr="0090741A" w:rsidRDefault="004B3A9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Nationwide Children’s Hospital</w:t>
            </w:r>
          </w:p>
        </w:tc>
      </w:tr>
      <w:tr w:rsidR="0078424E" w:rsidRPr="0090741A" w14:paraId="7B50E2F5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7DE9AA" w14:textId="339844A8" w:rsidR="0078424E" w:rsidRPr="0090741A" w:rsidRDefault="0078424E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53125">
              <w:rPr>
                <w:sz w:val="22"/>
                <w:szCs w:val="22"/>
              </w:rPr>
              <w:t>7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79DF46" w14:textId="148625C9" w:rsidR="0078424E" w:rsidRPr="0090741A" w:rsidRDefault="0078424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Cancer Fund “Call for Cure” Recipient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57742F7" w14:textId="3572E48B" w:rsidR="0078424E" w:rsidRPr="0090741A" w:rsidRDefault="0078424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Medical Center</w:t>
            </w:r>
          </w:p>
        </w:tc>
      </w:tr>
      <w:tr w:rsidR="0078424E" w:rsidRPr="0090741A" w14:paraId="51F6E307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2A514" w14:textId="44B8194A" w:rsidR="0078424E" w:rsidRPr="0090741A" w:rsidRDefault="0078424E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53125">
              <w:rPr>
                <w:sz w:val="22"/>
                <w:szCs w:val="22"/>
              </w:rPr>
              <w:t>8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63ABFD" w14:textId="79644B0F" w:rsidR="0078424E" w:rsidRPr="0090741A" w:rsidRDefault="0078424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Hyundai Hope on Wheels Young Investigator 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1C9B379" w14:textId="523B193C" w:rsidR="0078424E" w:rsidRPr="0090741A" w:rsidRDefault="0078424E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Medical Center</w:t>
            </w:r>
          </w:p>
        </w:tc>
      </w:tr>
      <w:tr w:rsidR="00393318" w:rsidRPr="0090741A" w14:paraId="48330357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DC5EF" w14:textId="0E982483" w:rsidR="00393318" w:rsidRDefault="00393318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F287C" w14:textId="6D71EEB6" w:rsidR="00393318" w:rsidRDefault="00744931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NIH </w:t>
            </w:r>
            <w:r w:rsidR="00393318">
              <w:rPr>
                <w:sz w:val="22"/>
                <w:szCs w:val="22"/>
              </w:rPr>
              <w:t>Pediatric Loan Repayment 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940DB89" w14:textId="29D246E7" w:rsidR="00393318" w:rsidRDefault="00393318" w:rsidP="00B4095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Institutes of Health/National Cancer Institute</w:t>
            </w:r>
          </w:p>
        </w:tc>
      </w:tr>
      <w:tr w:rsidR="00D329EE" w:rsidRPr="0090741A" w14:paraId="738D1D32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66B5B" w14:textId="07E97DF0" w:rsidR="00D329EE" w:rsidRDefault="00D329EE" w:rsidP="00D329EE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1639E" w14:textId="6DF03290" w:rsidR="00D329EE" w:rsidRDefault="00D329EE" w:rsidP="00D329EE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Hyundai Hope on Wheels Scholar Hope Award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B76AE9" w14:textId="40F04BDB" w:rsidR="00D329EE" w:rsidRDefault="00D329EE" w:rsidP="00D329EE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Medical Center</w:t>
            </w:r>
          </w:p>
        </w:tc>
      </w:tr>
      <w:tr w:rsidR="00744931" w:rsidRPr="0090741A" w14:paraId="41D21DFD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0E648" w14:textId="3023A23A" w:rsidR="00744931" w:rsidRDefault="00744931" w:rsidP="00D329EE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F2A93" w14:textId="5C2F7977" w:rsidR="00744931" w:rsidRDefault="00744931" w:rsidP="00D329EE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George Buchanan Teaching Award for Excellence in Fellow Education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881421C" w14:textId="5CD35285" w:rsidR="00744931" w:rsidRDefault="00744931" w:rsidP="00D329EE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 Southwestern</w:t>
            </w:r>
          </w:p>
        </w:tc>
      </w:tr>
      <w:tr w:rsidR="00194352" w:rsidRPr="0090741A" w14:paraId="76C24C8F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49A856" w14:textId="17471113" w:rsidR="00194352" w:rsidRDefault="00194352" w:rsidP="00D329EE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2020, 2021, 2022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BBAAB" w14:textId="30C285CF" w:rsidR="00194352" w:rsidRDefault="00194352" w:rsidP="00D329EE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Doctors- Rising Star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C4FA47" w14:textId="77C65115" w:rsidR="00194352" w:rsidRDefault="00194352" w:rsidP="00D329EE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Monthly</w:t>
            </w:r>
          </w:p>
        </w:tc>
      </w:tr>
      <w:tr w:rsidR="00952DA0" w:rsidRPr="0090741A" w14:paraId="56E10752" w14:textId="77777777" w:rsidTr="00D13DE4">
        <w:tc>
          <w:tcPr>
            <w:tcW w:w="10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405658" w14:textId="2C993804" w:rsidR="00952DA0" w:rsidRDefault="00952DA0" w:rsidP="00952DA0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9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3D2856" w14:textId="38B99285" w:rsidR="00952DA0" w:rsidRDefault="00952DA0" w:rsidP="00952DA0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George Buchanan Teaching Award for Excellence in Fellow Education</w:t>
            </w:r>
          </w:p>
        </w:tc>
        <w:tc>
          <w:tcPr>
            <w:tcW w:w="534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415831" w14:textId="4236D514" w:rsidR="00952DA0" w:rsidRDefault="00952DA0" w:rsidP="00952DA0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 Southwestern</w:t>
            </w:r>
          </w:p>
        </w:tc>
      </w:tr>
    </w:tbl>
    <w:p w14:paraId="5B88AA20" w14:textId="77777777" w:rsidR="00D52FC8" w:rsidRDefault="00D52FC8" w:rsidP="00B4095F">
      <w:pPr>
        <w:rPr>
          <w:sz w:val="22"/>
          <w:szCs w:val="22"/>
        </w:rPr>
      </w:pPr>
    </w:p>
    <w:p w14:paraId="7A31BB2A" w14:textId="77777777" w:rsidR="00081E96" w:rsidRDefault="00081E96" w:rsidP="00B4095F">
      <w:pPr>
        <w:rPr>
          <w:sz w:val="22"/>
          <w:szCs w:val="22"/>
        </w:rPr>
      </w:pPr>
    </w:p>
    <w:p w14:paraId="7A693D87" w14:textId="77777777" w:rsidR="00081E96" w:rsidRDefault="00081E96" w:rsidP="00B4095F">
      <w:pPr>
        <w:rPr>
          <w:sz w:val="22"/>
          <w:szCs w:val="22"/>
        </w:rPr>
      </w:pPr>
    </w:p>
    <w:p w14:paraId="3743EEAC" w14:textId="77777777" w:rsidR="00081E96" w:rsidRDefault="00081E96" w:rsidP="00B4095F">
      <w:pPr>
        <w:rPr>
          <w:sz w:val="22"/>
          <w:szCs w:val="22"/>
        </w:rPr>
      </w:pPr>
    </w:p>
    <w:p w14:paraId="0E68910E" w14:textId="77777777" w:rsidR="008169F7" w:rsidRPr="00B4095F" w:rsidRDefault="008169F7" w:rsidP="008169F7">
      <w:pPr>
        <w:rPr>
          <w:u w:val="single"/>
        </w:rPr>
      </w:pPr>
      <w:r w:rsidRPr="00B4095F">
        <w:rPr>
          <w:b/>
          <w:bCs/>
          <w:u w:val="single"/>
        </w:rPr>
        <w:lastRenderedPageBreak/>
        <w:t>Faculty Academic Appointments</w:t>
      </w:r>
    </w:p>
    <w:p w14:paraId="5C918B2B" w14:textId="77777777" w:rsidR="008169F7" w:rsidRDefault="008169F7" w:rsidP="008169F7"/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2280"/>
        <w:gridCol w:w="2767"/>
        <w:gridCol w:w="2760"/>
      </w:tblGrid>
      <w:tr w:rsidR="008169F7" w:rsidRPr="002E0E97" w14:paraId="0B0EAA56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4DC97" w14:textId="77777777" w:rsidR="008169F7" w:rsidRPr="002E0E97" w:rsidRDefault="008169F7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F833E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BABB10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27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730F9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8169F7" w:rsidRPr="002E0E97" w14:paraId="04548B6C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A94B9B" w14:textId="620ADE1A" w:rsidR="008169F7" w:rsidRPr="002E0E97" w:rsidRDefault="008169F7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="004B6A41">
              <w:rPr>
                <w:sz w:val="24"/>
                <w:szCs w:val="24"/>
              </w:rPr>
              <w:t>2018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65327" w14:textId="48ECDBD8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Assistant Instructor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0AA79" w14:textId="41BAC06A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27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48E3B6" w14:textId="34747F45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UT Southwestern</w:t>
            </w:r>
          </w:p>
        </w:tc>
      </w:tr>
      <w:tr w:rsidR="008169F7" w:rsidRPr="002E0E97" w14:paraId="4089624E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55A98" w14:textId="193AEDFB" w:rsidR="008169F7" w:rsidRPr="002E0E97" w:rsidRDefault="004B6A41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="00E166B9">
              <w:rPr>
                <w:sz w:val="24"/>
                <w:szCs w:val="24"/>
              </w:rPr>
              <w:t>2019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14113" w14:textId="0EBBF5C8" w:rsidR="008169F7" w:rsidRPr="002E0E97" w:rsidRDefault="004B6A41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Instructor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CA5728" w14:textId="5BD0B260" w:rsidR="008169F7" w:rsidRPr="002E0E97" w:rsidRDefault="004B6A41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27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E90E5" w14:textId="7057F9F8" w:rsidR="008169F7" w:rsidRPr="002E0E97" w:rsidRDefault="004B6A41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UT Southwestern</w:t>
            </w:r>
          </w:p>
        </w:tc>
      </w:tr>
      <w:tr w:rsidR="00E166B9" w:rsidRPr="002E0E97" w14:paraId="7EEEEB7F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7514F" w14:textId="3C561F9A" w:rsidR="00E166B9" w:rsidRDefault="00E166B9" w:rsidP="00E166B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72DDF" w14:textId="4EB6C7DB" w:rsidR="00E166B9" w:rsidRDefault="00E166B9" w:rsidP="00E166B9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C7AC9E" w14:textId="7A34A131" w:rsidR="00E166B9" w:rsidRDefault="00E166B9" w:rsidP="00E166B9">
            <w:pPr>
              <w:pStyle w:val="NormalWeb"/>
              <w:spacing w:before="0" w:beforeAutospacing="0" w:after="0" w:afterAutospacing="0"/>
              <w:outlineLvl w:val="0"/>
            </w:pPr>
            <w:r>
              <w:t>Pediatrics</w:t>
            </w:r>
          </w:p>
        </w:tc>
        <w:tc>
          <w:tcPr>
            <w:tcW w:w="27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35CC63" w14:textId="5018D4DA" w:rsidR="00E166B9" w:rsidRDefault="00E166B9" w:rsidP="00E166B9">
            <w:pPr>
              <w:pStyle w:val="NormalWeb"/>
              <w:spacing w:before="0" w:beforeAutospacing="0" w:after="0" w:afterAutospacing="0"/>
              <w:outlineLvl w:val="0"/>
            </w:pPr>
            <w:r>
              <w:t>UT Southwestern</w:t>
            </w:r>
          </w:p>
        </w:tc>
      </w:tr>
    </w:tbl>
    <w:p w14:paraId="032C0EFE" w14:textId="77777777" w:rsidR="00081E96" w:rsidRDefault="00081E96" w:rsidP="00564FB8">
      <w:pPr>
        <w:rPr>
          <w:b/>
          <w:bCs/>
          <w:u w:val="single"/>
        </w:rPr>
      </w:pPr>
    </w:p>
    <w:p w14:paraId="229AABCF" w14:textId="6F53F6B2" w:rsidR="008169F7" w:rsidRPr="00B4095F" w:rsidRDefault="008169F7" w:rsidP="00564FB8">
      <w:pPr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14:paraId="22BDEE15" w14:textId="77777777" w:rsidR="008169F7" w:rsidRDefault="008169F7" w:rsidP="008169F7"/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2210"/>
        <w:gridCol w:w="3338"/>
        <w:gridCol w:w="2152"/>
      </w:tblGrid>
      <w:tr w:rsidR="008169F7" w:rsidRPr="002E0E97" w14:paraId="5C6E4A03" w14:textId="77777777" w:rsidTr="008169F7">
        <w:tc>
          <w:tcPr>
            <w:tcW w:w="93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6352D9" w14:textId="5539057D" w:rsidR="008169F7" w:rsidRPr="00551CC2" w:rsidRDefault="008169F7" w:rsidP="008169F7">
            <w:pPr>
              <w:ind w:left="14"/>
              <w:rPr>
                <w:u w:val="single"/>
              </w:rPr>
            </w:pPr>
            <w:r>
              <w:rPr>
                <w:u w:val="single"/>
              </w:rPr>
              <w:t>Current</w:t>
            </w:r>
          </w:p>
        </w:tc>
      </w:tr>
      <w:tr w:rsidR="008169F7" w:rsidRPr="002E0E97" w14:paraId="7FE0399A" w14:textId="77777777" w:rsidTr="008169F7">
        <w:tc>
          <w:tcPr>
            <w:tcW w:w="16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A469C" w14:textId="77777777" w:rsidR="008169F7" w:rsidRPr="00EC528A" w:rsidRDefault="008169F7" w:rsidP="008169F7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38945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5D132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Pr="002E0E97">
              <w:t>Division</w:t>
            </w:r>
          </w:p>
        </w:tc>
        <w:tc>
          <w:tcPr>
            <w:tcW w:w="21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71652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8169F7" w:rsidRPr="002E0E97" w14:paraId="1EBC1CB1" w14:textId="77777777" w:rsidTr="008169F7">
        <w:tc>
          <w:tcPr>
            <w:tcW w:w="16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0EC5DA" w14:textId="56E30AD3" w:rsidR="008169F7" w:rsidRPr="00EC528A" w:rsidRDefault="008169F7" w:rsidP="008169F7">
            <w:pPr>
              <w:tabs>
                <w:tab w:val="left" w:pos="3214"/>
              </w:tabs>
              <w:outlineLvl w:val="0"/>
            </w:pPr>
            <w:r>
              <w:t>2017-Present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C90E3E" w14:textId="6D18BC57" w:rsidR="008169F7" w:rsidRPr="002E0E97" w:rsidRDefault="00E166B9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43664" w14:textId="5FF8AE3D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Pediatrics/Hematology-Oncology</w:t>
            </w:r>
          </w:p>
        </w:tc>
        <w:tc>
          <w:tcPr>
            <w:tcW w:w="21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77A51" w14:textId="681AB702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Health-Dallas</w:t>
            </w:r>
          </w:p>
        </w:tc>
      </w:tr>
      <w:tr w:rsidR="008169F7" w:rsidRPr="002E0E97" w14:paraId="5A7CDD1C" w14:textId="77777777" w:rsidTr="008169F7">
        <w:tc>
          <w:tcPr>
            <w:tcW w:w="16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56CAC" w14:textId="4E665916" w:rsidR="008169F7" w:rsidRPr="004B6A41" w:rsidRDefault="008169F7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4B6A41">
              <w:rPr>
                <w:sz w:val="24"/>
                <w:szCs w:val="24"/>
              </w:rPr>
              <w:t>2017-Present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6C911" w14:textId="55FB8418" w:rsidR="008169F7" w:rsidRPr="002E0E97" w:rsidRDefault="00E166B9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9C6F0F" w14:textId="5987FB56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Pediatrics/Hematology-Oncology</w:t>
            </w:r>
          </w:p>
        </w:tc>
        <w:tc>
          <w:tcPr>
            <w:tcW w:w="21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D8324" w14:textId="3D5AF176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Health-Plano</w:t>
            </w:r>
          </w:p>
        </w:tc>
      </w:tr>
      <w:tr w:rsidR="008169F7" w:rsidRPr="002E0E97" w14:paraId="7A30C571" w14:textId="77777777" w:rsidTr="008169F7">
        <w:tc>
          <w:tcPr>
            <w:tcW w:w="16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527E8D" w14:textId="5514D02F" w:rsidR="008169F7" w:rsidRPr="00EC528A" w:rsidRDefault="008169F7" w:rsidP="008169F7">
            <w:pPr>
              <w:tabs>
                <w:tab w:val="left" w:pos="3214"/>
              </w:tabs>
              <w:ind w:left="2"/>
              <w:outlineLvl w:val="0"/>
            </w:pPr>
            <w:r>
              <w:t>2017-Present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DAB2E" w14:textId="118E7B43" w:rsidR="008169F7" w:rsidRPr="002E0E97" w:rsidRDefault="00E166B9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CFA40" w14:textId="4042E584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Pediatrics/Hematology-Oncology</w:t>
            </w:r>
          </w:p>
        </w:tc>
        <w:tc>
          <w:tcPr>
            <w:tcW w:w="21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92A84" w14:textId="217CCB96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UT Southwestern/ Clements University Hospital</w:t>
            </w:r>
          </w:p>
        </w:tc>
      </w:tr>
      <w:tr w:rsidR="008169F7" w:rsidRPr="002E0E97" w14:paraId="3C66631C" w14:textId="77777777" w:rsidTr="008169F7">
        <w:tc>
          <w:tcPr>
            <w:tcW w:w="16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1388CC" w14:textId="2C11DB20" w:rsidR="008169F7" w:rsidRPr="002E0E97" w:rsidRDefault="008169F7" w:rsidP="008169F7">
            <w:pPr>
              <w:tabs>
                <w:tab w:val="left" w:pos="3214"/>
              </w:tabs>
              <w:ind w:left="2"/>
              <w:outlineLvl w:val="0"/>
            </w:pPr>
            <w:r>
              <w:t>2017-Present</w:t>
            </w:r>
          </w:p>
        </w:tc>
        <w:tc>
          <w:tcPr>
            <w:tcW w:w="2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73C09E" w14:textId="0FA37130" w:rsidR="008169F7" w:rsidRPr="002E0E97" w:rsidRDefault="00E166B9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B14450" w14:textId="389D7A3D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Pediatrics/Hematology-Oncology</w:t>
            </w:r>
          </w:p>
        </w:tc>
        <w:tc>
          <w:tcPr>
            <w:tcW w:w="21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6A5E0" w14:textId="14983434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Parkland Hospital</w:t>
            </w:r>
          </w:p>
        </w:tc>
      </w:tr>
    </w:tbl>
    <w:p w14:paraId="522ABE16" w14:textId="77777777" w:rsidR="008169F7" w:rsidRDefault="008169F7" w:rsidP="00B4095F">
      <w:pPr>
        <w:rPr>
          <w:sz w:val="22"/>
          <w:szCs w:val="22"/>
        </w:rPr>
      </w:pPr>
    </w:p>
    <w:p w14:paraId="23B9E940" w14:textId="16745E55" w:rsidR="008169F7" w:rsidRDefault="008169F7" w:rsidP="008169F7">
      <w:r>
        <w:rPr>
          <w:b/>
          <w:bCs/>
          <w:u w:val="single"/>
        </w:rPr>
        <w:t>Major Administrative/</w:t>
      </w:r>
      <w:r w:rsidRPr="00B4095F">
        <w:rPr>
          <w:b/>
          <w:bCs/>
          <w:u w:val="single"/>
        </w:rPr>
        <w:t>Leadership Positions</w:t>
      </w:r>
      <w:r w:rsidRPr="002E0E97">
        <w:rPr>
          <w:b/>
          <w:bCs/>
        </w:rPr>
        <w:t xml:space="preserve"> </w:t>
      </w:r>
    </w:p>
    <w:p w14:paraId="2E360FB9" w14:textId="77777777" w:rsidR="008169F7" w:rsidRDefault="008169F7" w:rsidP="008169F7"/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4327"/>
        <w:gridCol w:w="3480"/>
      </w:tblGrid>
      <w:tr w:rsidR="008169F7" w:rsidRPr="002E0E97" w14:paraId="6058161C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5ED05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D62B739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F1C00D1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DA040D" w:rsidRPr="002E0E97" w14:paraId="5815462B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76A45" w14:textId="519629CF" w:rsidR="00DA040D" w:rsidRPr="00E166B9" w:rsidRDefault="00DA040D" w:rsidP="00DA040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48E7E" w14:textId="08CEC697" w:rsidR="00DA040D" w:rsidRPr="00E166B9" w:rsidRDefault="00DA040D" w:rsidP="00DA040D">
            <w:pPr>
              <w:autoSpaceDE w:val="0"/>
              <w:autoSpaceDN w:val="0"/>
              <w:adjustRightInd w:val="0"/>
            </w:pPr>
            <w:r>
              <w:t xml:space="preserve">Director of Bone Marrow Failure/Leukemia </w:t>
            </w:r>
            <w:proofErr w:type="spellStart"/>
            <w:r>
              <w:t>Predispostion</w:t>
            </w:r>
            <w:proofErr w:type="spellEnd"/>
            <w:r>
              <w:t xml:space="preserve"> Program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2B3ECF" w14:textId="7FA540E7" w:rsidR="00DA040D" w:rsidRPr="00E166B9" w:rsidRDefault="00DA040D" w:rsidP="00DA040D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937DEB" w:rsidRPr="002E0E97" w14:paraId="7FCD6101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FCC569" w14:textId="00EE3716" w:rsidR="00937DEB" w:rsidRPr="00E166B9" w:rsidRDefault="00937DEB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64FB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2E165B" w14:textId="3F1D4B3D" w:rsidR="00937DEB" w:rsidRPr="00E166B9" w:rsidRDefault="00564FB8" w:rsidP="00F31C89">
            <w:pPr>
              <w:autoSpaceDE w:val="0"/>
              <w:autoSpaceDN w:val="0"/>
              <w:adjustRightInd w:val="0"/>
            </w:pPr>
            <w:r>
              <w:t>Site PI; Severe Congeni</w:t>
            </w:r>
            <w:r w:rsidR="00A9756C">
              <w:t>t</w:t>
            </w:r>
            <w:r>
              <w:t>al Neutropenia International Registry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EA42F" w14:textId="571D51B1" w:rsidR="00564FB8" w:rsidRDefault="00564FB8" w:rsidP="008169F7">
            <w:pPr>
              <w:pStyle w:val="Header"/>
              <w:tabs>
                <w:tab w:val="clear" w:pos="4320"/>
                <w:tab w:val="clear" w:pos="8640"/>
              </w:tabs>
            </w:pPr>
            <w:r>
              <w:t>Severe Congen</w:t>
            </w:r>
            <w:r w:rsidR="00A9756C">
              <w:t>i</w:t>
            </w:r>
            <w:r>
              <w:t>tal Neutropenia International Registry (SCNIR)</w:t>
            </w:r>
          </w:p>
          <w:p w14:paraId="3D1C3FEE" w14:textId="7BFAD9B3" w:rsidR="00937DEB" w:rsidRPr="00E166B9" w:rsidRDefault="00937DEB" w:rsidP="008169F7">
            <w:pPr>
              <w:pStyle w:val="Header"/>
              <w:tabs>
                <w:tab w:val="clear" w:pos="4320"/>
                <w:tab w:val="clear" w:pos="8640"/>
              </w:tabs>
            </w:pPr>
            <w:r>
              <w:t>Children’s Health/UTSW</w:t>
            </w:r>
          </w:p>
        </w:tc>
      </w:tr>
      <w:tr w:rsidR="008169F7" w:rsidRPr="002E0E97" w14:paraId="00D8C414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6B3F6" w14:textId="6B3F5979" w:rsidR="008169F7" w:rsidRDefault="00F31C89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E166B9">
              <w:rPr>
                <w:sz w:val="24"/>
                <w:szCs w:val="24"/>
              </w:rPr>
              <w:t>2018-</w:t>
            </w:r>
            <w:r w:rsidR="00937DEB">
              <w:rPr>
                <w:sz w:val="24"/>
                <w:szCs w:val="24"/>
              </w:rPr>
              <w:t>2021</w:t>
            </w:r>
          </w:p>
          <w:p w14:paraId="2E551540" w14:textId="5E5C15C5" w:rsidR="001B1CED" w:rsidRPr="00E166B9" w:rsidRDefault="001B1CED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(closed to accrual)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4E9AEA" w14:textId="4987FB22" w:rsidR="00F31C89" w:rsidRPr="00E166B9" w:rsidRDefault="00F31C89" w:rsidP="00F31C89">
            <w:pPr>
              <w:autoSpaceDE w:val="0"/>
              <w:autoSpaceDN w:val="0"/>
              <w:adjustRightInd w:val="0"/>
            </w:pPr>
            <w:r w:rsidRPr="00E166B9">
              <w:t xml:space="preserve">Site PI; </w:t>
            </w:r>
            <w:r w:rsidR="00564FB8">
              <w:t xml:space="preserve">Phase II, </w:t>
            </w:r>
            <w:r w:rsidRPr="00E166B9">
              <w:t>Unrelated Donor Transplant Versus Immune Therapy in Pediatric Severe Aplastic</w:t>
            </w:r>
          </w:p>
          <w:p w14:paraId="111D135E" w14:textId="2399E53E" w:rsidR="008169F7" w:rsidRPr="00E166B9" w:rsidRDefault="00F31C89" w:rsidP="00F31C89">
            <w:pPr>
              <w:pStyle w:val="NormalWeb"/>
              <w:spacing w:before="0" w:beforeAutospacing="0" w:after="0" w:afterAutospacing="0"/>
              <w:outlineLvl w:val="0"/>
            </w:pPr>
            <w:r w:rsidRPr="00E166B9">
              <w:t>Anemia (</w:t>
            </w:r>
            <w:proofErr w:type="spellStart"/>
            <w:r w:rsidRPr="00E166B9">
              <w:t>TransIT</w:t>
            </w:r>
            <w:proofErr w:type="spellEnd"/>
            <w:r w:rsidRPr="00E166B9">
              <w:t>)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3DB800" w14:textId="77777777" w:rsidR="00564FB8" w:rsidRDefault="00F31C89" w:rsidP="008169F7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North American Pediatric Aplastic Anemia Consortium</w:t>
            </w:r>
            <w:r w:rsidR="00564FB8">
              <w:t xml:space="preserve"> (NAPAAC)</w:t>
            </w:r>
            <w:r w:rsidRPr="00E166B9">
              <w:t>/</w:t>
            </w:r>
          </w:p>
          <w:p w14:paraId="164D3FD1" w14:textId="21C2E0FB" w:rsidR="008169F7" w:rsidRPr="00E166B9" w:rsidRDefault="00F31C89" w:rsidP="008169F7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Pediatric Bone Marrow Transplant Consortium</w:t>
            </w:r>
            <w:r w:rsidR="00564FB8">
              <w:t xml:space="preserve"> (PCTC)</w:t>
            </w:r>
          </w:p>
          <w:p w14:paraId="237CABD5" w14:textId="5E98934A" w:rsidR="00F31C89" w:rsidRPr="00E166B9" w:rsidRDefault="00F31C89" w:rsidP="008169F7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F31C89" w:rsidRPr="002E0E97" w14:paraId="338F4768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FF144" w14:textId="03578520" w:rsidR="00F31C89" w:rsidRPr="00E166B9" w:rsidRDefault="00F31C89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E166B9">
              <w:rPr>
                <w:sz w:val="24"/>
                <w:szCs w:val="24"/>
              </w:rPr>
              <w:t>2019-</w:t>
            </w:r>
            <w:r w:rsidR="009B5F89">
              <w:rPr>
                <w:sz w:val="24"/>
                <w:szCs w:val="24"/>
              </w:rPr>
              <w:t>2022</w:t>
            </w:r>
            <w:r w:rsidR="001B1CED">
              <w:rPr>
                <w:sz w:val="24"/>
                <w:szCs w:val="24"/>
              </w:rPr>
              <w:t xml:space="preserve"> (closed to accrual)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48B23" w14:textId="17983BF5" w:rsidR="00F31C89" w:rsidRPr="00E166B9" w:rsidRDefault="00F31C89" w:rsidP="00F31C89">
            <w:pPr>
              <w:autoSpaceDE w:val="0"/>
              <w:autoSpaceDN w:val="0"/>
              <w:adjustRightInd w:val="0"/>
            </w:pPr>
            <w:r w:rsidRPr="00E166B9">
              <w:t xml:space="preserve">Site PI; A phase II, open-label, non-controlled, intra-patient </w:t>
            </w:r>
            <w:proofErr w:type="spellStart"/>
            <w:r w:rsidRPr="00E166B9">
              <w:t>doseescalation</w:t>
            </w:r>
            <w:proofErr w:type="spellEnd"/>
          </w:p>
          <w:p w14:paraId="34522BE4" w14:textId="7AD3A8A4" w:rsidR="00F31C89" w:rsidRPr="00E166B9" w:rsidRDefault="00F31C89" w:rsidP="00F31C89">
            <w:pPr>
              <w:autoSpaceDE w:val="0"/>
              <w:autoSpaceDN w:val="0"/>
              <w:adjustRightInd w:val="0"/>
            </w:pPr>
            <w:r w:rsidRPr="00E166B9">
              <w:t xml:space="preserve">study to characterize the pharmacokinetics after oral administration of </w:t>
            </w:r>
            <w:proofErr w:type="spellStart"/>
            <w:r w:rsidRPr="00E166B9">
              <w:t>eltrombopag</w:t>
            </w:r>
            <w:proofErr w:type="spellEnd"/>
            <w:r w:rsidRPr="00E166B9">
              <w:t xml:space="preserve"> in pediatric patients with refractory, relapsed or treatment naïve severe aplastic</w:t>
            </w:r>
          </w:p>
          <w:p w14:paraId="08879ED0" w14:textId="4F6A979A" w:rsidR="00F31C89" w:rsidRPr="00E166B9" w:rsidRDefault="00F31C89" w:rsidP="00F31C89">
            <w:pPr>
              <w:pStyle w:val="NormalWeb"/>
              <w:spacing w:before="0" w:beforeAutospacing="0" w:after="0" w:afterAutospacing="0"/>
              <w:outlineLvl w:val="0"/>
            </w:pPr>
            <w:r w:rsidRPr="00E166B9">
              <w:t>anemia or recurrent aplastic anemia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32C80" w14:textId="77777777" w:rsidR="00F31C89" w:rsidRPr="00E166B9" w:rsidRDefault="00F31C89" w:rsidP="008169F7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Novartis</w:t>
            </w:r>
          </w:p>
          <w:p w14:paraId="55E4549F" w14:textId="354CA5A2" w:rsidR="00F31C89" w:rsidRPr="00E166B9" w:rsidRDefault="00F31C89" w:rsidP="008169F7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6F2295" w:rsidRPr="002E0E97" w14:paraId="4E44526F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06626" w14:textId="0B33B925" w:rsidR="006F2295" w:rsidRDefault="006F2295" w:rsidP="006F2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E166B9">
              <w:rPr>
                <w:sz w:val="24"/>
                <w:szCs w:val="24"/>
              </w:rPr>
              <w:lastRenderedPageBreak/>
              <w:t>20</w:t>
            </w:r>
            <w:r w:rsidR="001B1CED">
              <w:rPr>
                <w:sz w:val="24"/>
                <w:szCs w:val="24"/>
              </w:rPr>
              <w:t>20</w:t>
            </w:r>
            <w:r w:rsidRPr="00E166B9">
              <w:rPr>
                <w:sz w:val="24"/>
                <w:szCs w:val="24"/>
              </w:rPr>
              <w:t>-</w:t>
            </w:r>
            <w:r w:rsidR="009B5F89">
              <w:rPr>
                <w:sz w:val="24"/>
                <w:szCs w:val="24"/>
              </w:rPr>
              <w:t>2022</w:t>
            </w:r>
          </w:p>
          <w:p w14:paraId="75E4744B" w14:textId="7BE5DF2E" w:rsidR="001B1CED" w:rsidRPr="00E166B9" w:rsidRDefault="001B1CED" w:rsidP="006F2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(closed to accrual)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4E516A" w14:textId="3847BEA5" w:rsidR="006F2295" w:rsidRPr="00E166B9" w:rsidRDefault="006F2295" w:rsidP="006F2295">
            <w:pPr>
              <w:pStyle w:val="Default"/>
            </w:pPr>
            <w:r w:rsidRPr="00E166B9">
              <w:t xml:space="preserve">Site </w:t>
            </w:r>
            <w:proofErr w:type="gramStart"/>
            <w:r w:rsidRPr="00E166B9">
              <w:t>PI;</w:t>
            </w:r>
            <w:proofErr w:type="gramEnd"/>
            <w:r w:rsidRPr="00E166B9">
              <w:t xml:space="preserve">  </w:t>
            </w:r>
            <w:r w:rsidRPr="00E166B9">
              <w:rPr>
                <w:iCs/>
              </w:rPr>
              <w:t xml:space="preserve">A Phase 3, Randomized, Double-Blind, Placebo-Controlled, Multicenter Study of </w:t>
            </w:r>
            <w:proofErr w:type="spellStart"/>
            <w:r w:rsidRPr="00E166B9">
              <w:rPr>
                <w:iCs/>
              </w:rPr>
              <w:t>Mavorixafor</w:t>
            </w:r>
            <w:proofErr w:type="spellEnd"/>
            <w:r w:rsidRPr="00E166B9">
              <w:rPr>
                <w:iCs/>
              </w:rPr>
              <w:t xml:space="preserve"> in Patients with WHIM Syndrome with Open-Label Extension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E52115" w14:textId="3B602F41" w:rsidR="006F2295" w:rsidRPr="00E166B9" w:rsidRDefault="006F2295" w:rsidP="006F2295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x4P Pharmaceuticals</w:t>
            </w:r>
          </w:p>
          <w:p w14:paraId="4F962633" w14:textId="3C3300F7" w:rsidR="006F2295" w:rsidRPr="00E166B9" w:rsidRDefault="006F2295" w:rsidP="006F2295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6F2295" w:rsidRPr="002E0E97" w14:paraId="11160CB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56E1DE" w14:textId="77777777" w:rsidR="006F2295" w:rsidRDefault="006F2295" w:rsidP="006F2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E166B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166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Present</w:t>
            </w:r>
          </w:p>
          <w:p w14:paraId="2699F4B8" w14:textId="72FC364A" w:rsidR="00050D22" w:rsidRPr="00E166B9" w:rsidRDefault="00050D22" w:rsidP="006F2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now</w:t>
            </w:r>
            <w:proofErr w:type="gramEnd"/>
            <w:r>
              <w:rPr>
                <w:sz w:val="24"/>
                <w:szCs w:val="24"/>
              </w:rPr>
              <w:t xml:space="preserve"> in expansion)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4DF302" w14:textId="0263E48B" w:rsidR="006F2295" w:rsidRPr="00E166B9" w:rsidRDefault="006F2295" w:rsidP="00A25B84">
            <w:r w:rsidRPr="00E166B9">
              <w:t xml:space="preserve">Site PI;  </w:t>
            </w:r>
            <w:r w:rsidR="00A25B84">
              <w:t xml:space="preserve">A Phase 1b, Open-Label, Multicenter Study of </w:t>
            </w:r>
            <w:proofErr w:type="spellStart"/>
            <w:r w:rsidR="00A25B84">
              <w:t>Mavorixafor</w:t>
            </w:r>
            <w:proofErr w:type="spellEnd"/>
            <w:r w:rsidR="00A25B84">
              <w:t xml:space="preserve"> in Patients with Severe Congenital Neutropenia and Chronic Neutropenia Disorders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200FBD" w14:textId="77777777" w:rsidR="006F2295" w:rsidRPr="00E166B9" w:rsidRDefault="006F2295" w:rsidP="006F2295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x4P Pharmaceuticals</w:t>
            </w:r>
          </w:p>
          <w:p w14:paraId="78708E75" w14:textId="51087397" w:rsidR="006F2295" w:rsidRPr="00E166B9" w:rsidRDefault="006F2295" w:rsidP="006F2295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937DEB" w:rsidRPr="002E0E97" w14:paraId="3E03C808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DB459" w14:textId="24F99D75" w:rsidR="00937DEB" w:rsidRPr="00E166B9" w:rsidRDefault="00937DEB" w:rsidP="00937DEB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5CB764" w14:textId="00F91013" w:rsidR="00937DEB" w:rsidRPr="00E166B9" w:rsidRDefault="00937DEB" w:rsidP="00937DEB">
            <w:proofErr w:type="spellStart"/>
            <w:r>
              <w:t>SitePI</w:t>
            </w:r>
            <w:proofErr w:type="spellEnd"/>
            <w:r>
              <w:t>:</w:t>
            </w:r>
            <w:r w:rsidRPr="00937DEB">
              <w:t xml:space="preserve"> </w:t>
            </w:r>
            <w:r w:rsidRPr="00937DEB">
              <w:rPr>
                <w:color w:val="000000"/>
              </w:rPr>
              <w:t>AG348-C-02</w:t>
            </w:r>
            <w:r>
              <w:rPr>
                <w:color w:val="000000"/>
              </w:rPr>
              <w:t>2</w:t>
            </w:r>
            <w:r w:rsidRPr="00937DEB">
              <w:rPr>
                <w:color w:val="000000"/>
              </w:rPr>
              <w:t xml:space="preserve">: A Phase 3, Multicenter, Randomized, Double-blind, Placebo-Controlled Study to </w:t>
            </w:r>
            <w:proofErr w:type="spellStart"/>
            <w:r w:rsidRPr="00937DEB">
              <w:rPr>
                <w:color w:val="000000"/>
              </w:rPr>
              <w:t>Evaluatethe</w:t>
            </w:r>
            <w:proofErr w:type="spellEnd"/>
            <w:r w:rsidRPr="00937DEB">
              <w:rPr>
                <w:color w:val="000000"/>
              </w:rPr>
              <w:t xml:space="preserve"> Efficacy and Safety of </w:t>
            </w:r>
            <w:proofErr w:type="spellStart"/>
            <w:r w:rsidRPr="00937DEB">
              <w:rPr>
                <w:color w:val="000000"/>
              </w:rPr>
              <w:t>Mitapivat</w:t>
            </w:r>
            <w:proofErr w:type="spellEnd"/>
            <w:r w:rsidRPr="00937DEB">
              <w:rPr>
                <w:color w:val="000000"/>
              </w:rPr>
              <w:t xml:space="preserve"> in Pediatric Subjects </w:t>
            </w:r>
            <w:proofErr w:type="gramStart"/>
            <w:r w:rsidRPr="00937DEB">
              <w:rPr>
                <w:color w:val="000000"/>
              </w:rPr>
              <w:t>With</w:t>
            </w:r>
            <w:proofErr w:type="gramEnd"/>
            <w:r w:rsidRPr="00937DEB">
              <w:rPr>
                <w:color w:val="000000"/>
              </w:rPr>
              <w:t xml:space="preserve"> Pyruvate Kinase Deficiency</w:t>
            </w:r>
            <w:r>
              <w:rPr>
                <w:color w:val="000000"/>
              </w:rPr>
              <w:t xml:space="preserve"> </w:t>
            </w:r>
            <w:r w:rsidRPr="00050D22">
              <w:rPr>
                <w:color w:val="000000"/>
              </w:rPr>
              <w:t xml:space="preserve">Who </w:t>
            </w:r>
            <w:r w:rsidRPr="00937DEB">
              <w:rPr>
                <w:color w:val="000000"/>
                <w:u w:val="single"/>
              </w:rPr>
              <w:t>Are</w:t>
            </w:r>
            <w:r w:rsidRPr="00937DEB">
              <w:rPr>
                <w:color w:val="000000"/>
              </w:rPr>
              <w:t xml:space="preserve"> Regularly Transfused, Followed by a 5-Year Open-la</w:t>
            </w:r>
            <w:r w:rsidR="00050D22">
              <w:rPr>
                <w:color w:val="000000"/>
              </w:rPr>
              <w:t>bel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638D87" w14:textId="77777777" w:rsidR="00937DEB" w:rsidRDefault="00937DEB" w:rsidP="00937DE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Agios </w:t>
            </w:r>
          </w:p>
          <w:p w14:paraId="07F430E0" w14:textId="2A397393" w:rsidR="00937DEB" w:rsidRPr="00E166B9" w:rsidRDefault="00937DEB" w:rsidP="00937DEB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937DEB" w:rsidRPr="002E0E97" w14:paraId="7BBA359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360923" w14:textId="2180DDD1" w:rsidR="00937DEB" w:rsidRPr="00E166B9" w:rsidRDefault="00937DEB" w:rsidP="00937DEB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962E0" w14:textId="10842CDA" w:rsidR="00937DEB" w:rsidRPr="00E166B9" w:rsidRDefault="00937DEB" w:rsidP="00937DEB">
            <w:proofErr w:type="spellStart"/>
            <w:r>
              <w:t>SitePI</w:t>
            </w:r>
            <w:proofErr w:type="spellEnd"/>
            <w:r>
              <w:t>:</w:t>
            </w:r>
            <w:r w:rsidRPr="00937DEB">
              <w:t xml:space="preserve"> </w:t>
            </w:r>
            <w:r w:rsidRPr="00937DEB">
              <w:rPr>
                <w:color w:val="000000"/>
              </w:rPr>
              <w:t xml:space="preserve">AG348-C-023: A Phase 3, Multicenter, Randomized, Double-blind, Placebo-Controlled Study to </w:t>
            </w:r>
            <w:proofErr w:type="spellStart"/>
            <w:r w:rsidRPr="00937DEB">
              <w:rPr>
                <w:color w:val="000000"/>
              </w:rPr>
              <w:t>Evaluatethe</w:t>
            </w:r>
            <w:proofErr w:type="spellEnd"/>
            <w:r w:rsidRPr="00937DEB">
              <w:rPr>
                <w:color w:val="000000"/>
              </w:rPr>
              <w:t xml:space="preserve"> Efficacy and Safety of </w:t>
            </w:r>
            <w:proofErr w:type="spellStart"/>
            <w:r w:rsidRPr="00937DEB">
              <w:rPr>
                <w:color w:val="000000"/>
              </w:rPr>
              <w:t>Mitapivat</w:t>
            </w:r>
            <w:proofErr w:type="spellEnd"/>
            <w:r w:rsidRPr="00937DEB">
              <w:rPr>
                <w:color w:val="000000"/>
              </w:rPr>
              <w:t xml:space="preserve"> in Pediatric Subjects </w:t>
            </w:r>
            <w:proofErr w:type="gramStart"/>
            <w:r w:rsidRPr="00937DEB">
              <w:rPr>
                <w:color w:val="000000"/>
              </w:rPr>
              <w:t>With</w:t>
            </w:r>
            <w:proofErr w:type="gramEnd"/>
            <w:r w:rsidRPr="00937DEB">
              <w:rPr>
                <w:color w:val="000000"/>
              </w:rPr>
              <w:t xml:space="preserve"> Pyruvate Kinase Deficiency</w:t>
            </w:r>
            <w:r>
              <w:rPr>
                <w:color w:val="000000"/>
              </w:rPr>
              <w:t xml:space="preserve"> </w:t>
            </w:r>
            <w:r w:rsidRPr="00937DEB">
              <w:rPr>
                <w:color w:val="000000"/>
              </w:rPr>
              <w:t xml:space="preserve">Who </w:t>
            </w:r>
            <w:r w:rsidRPr="00937DEB">
              <w:rPr>
                <w:color w:val="000000"/>
                <w:u w:val="single"/>
              </w:rPr>
              <w:t>Are Not</w:t>
            </w:r>
            <w:r w:rsidRPr="00937DEB">
              <w:rPr>
                <w:color w:val="000000"/>
              </w:rPr>
              <w:t xml:space="preserve"> Regularly Transfused, Followed by a 5-Year Open-la</w:t>
            </w:r>
            <w:r w:rsidR="00050D22">
              <w:rPr>
                <w:color w:val="000000"/>
              </w:rPr>
              <w:t>bel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85D09" w14:textId="77777777" w:rsidR="00937DEB" w:rsidRDefault="00937DEB" w:rsidP="00937DE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Agios </w:t>
            </w:r>
          </w:p>
          <w:p w14:paraId="7F22F912" w14:textId="05F5DF91" w:rsidR="00937DEB" w:rsidRPr="00E166B9" w:rsidRDefault="00937DEB" w:rsidP="00937DEB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  <w:tr w:rsidR="00050D22" w:rsidRPr="002E0E97" w14:paraId="1E267C4E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2A890F" w14:textId="2C4FF81D" w:rsidR="00050D22" w:rsidRDefault="00050D22" w:rsidP="00050D2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E166B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23-Present</w:t>
            </w:r>
          </w:p>
          <w:p w14:paraId="5592F373" w14:textId="53D978AF" w:rsidR="00050D22" w:rsidRDefault="00050D22" w:rsidP="00050D2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275B9" w14:textId="4D641D73" w:rsidR="00050D22" w:rsidRPr="00050D22" w:rsidRDefault="00050D22" w:rsidP="00050D22">
            <w:pPr>
              <w:pStyle w:val="Default"/>
            </w:pPr>
            <w:r w:rsidRPr="00E166B9">
              <w:t xml:space="preserve">Site </w:t>
            </w:r>
            <w:r>
              <w:t>Co-</w:t>
            </w:r>
            <w:r w:rsidRPr="00E166B9">
              <w:t>PI</w:t>
            </w:r>
            <w:r w:rsidRPr="00050D22">
              <w:t xml:space="preserve">; </w:t>
            </w:r>
            <w:proofErr w:type="spellStart"/>
            <w:r w:rsidRPr="00050D22">
              <w:t>TransIT</w:t>
            </w:r>
            <w:proofErr w:type="spellEnd"/>
            <w:r w:rsidRPr="00050D22">
              <w:t xml:space="preserve">: </w:t>
            </w:r>
            <w:r w:rsidRPr="00050D22">
              <w:rPr>
                <w:sz w:val="22"/>
                <w:szCs w:val="22"/>
              </w:rPr>
              <w:t>A Phase III Randomized Trial Comparing Unrelated Donor Bone Marrow Transplantation with Immune Suppressive Therapy for Newly Diagnosed Pediatric and Young Adult Patients with Severe Aplastic Anemia</w:t>
            </w:r>
          </w:p>
        </w:tc>
        <w:tc>
          <w:tcPr>
            <w:tcW w:w="34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0FA94" w14:textId="0EFFAF4B" w:rsidR="00050D22" w:rsidRDefault="00050D22" w:rsidP="00050D22">
            <w:pPr>
              <w:pStyle w:val="Header"/>
              <w:tabs>
                <w:tab w:val="clear" w:pos="4320"/>
                <w:tab w:val="clear" w:pos="8640"/>
              </w:tabs>
            </w:pPr>
            <w:r>
              <w:t>NIH/</w:t>
            </w:r>
            <w:r w:rsidRPr="00E166B9">
              <w:t>North American Pediatric Aplastic Anemia Consortium</w:t>
            </w:r>
            <w:r>
              <w:t xml:space="preserve"> (NAPAAC)</w:t>
            </w:r>
            <w:r w:rsidRPr="00E166B9">
              <w:t>/</w:t>
            </w:r>
          </w:p>
          <w:p w14:paraId="13A9EA51" w14:textId="77777777" w:rsidR="00050D22" w:rsidRPr="00E166B9" w:rsidRDefault="00050D22" w:rsidP="00050D22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Pediatric Bone Marrow Transplant Consortium</w:t>
            </w:r>
            <w:r>
              <w:t xml:space="preserve"> (PCTC)</w:t>
            </w:r>
          </w:p>
          <w:p w14:paraId="6ABADFBE" w14:textId="788EE423" w:rsidR="00050D22" w:rsidRDefault="00050D22" w:rsidP="00050D22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</w:tc>
      </w:tr>
    </w:tbl>
    <w:p w14:paraId="1BA65DC5" w14:textId="536C63C5" w:rsidR="008169F7" w:rsidRDefault="008169F7" w:rsidP="008169F7"/>
    <w:p w14:paraId="739A7D2F" w14:textId="77777777" w:rsidR="00564FB8" w:rsidRDefault="00564FB8" w:rsidP="008169F7"/>
    <w:p w14:paraId="55DA0FEE" w14:textId="77777777" w:rsidR="00081E96" w:rsidRDefault="00081E96" w:rsidP="008169F7"/>
    <w:p w14:paraId="466DCD13" w14:textId="77777777" w:rsidR="00081E96" w:rsidRDefault="00081E96" w:rsidP="008169F7"/>
    <w:p w14:paraId="58680E08" w14:textId="6D69FF4F" w:rsidR="008169F7" w:rsidRDefault="008169F7" w:rsidP="008169F7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(</w:t>
      </w:r>
      <w:r w:rsidRPr="00193BBE">
        <w:rPr>
          <w:i/>
          <w:iCs/>
        </w:rPr>
        <w:t>Member, unless noted otherwise</w:t>
      </w:r>
      <w:r w:rsidR="0039584C">
        <w:rPr>
          <w:i/>
          <w:iCs/>
        </w:rPr>
        <w:t>)</w:t>
      </w:r>
    </w:p>
    <w:p w14:paraId="2AEF1CFA" w14:textId="77777777" w:rsidR="008169F7" w:rsidRDefault="008169F7" w:rsidP="008169F7"/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4920"/>
        <w:gridCol w:w="2887"/>
      </w:tblGrid>
      <w:tr w:rsidR="008169F7" w:rsidRPr="002E0E97" w14:paraId="0589BE3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77505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490FE43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7701B8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8169F7" w:rsidRPr="002E0E97" w14:paraId="6565D101" w14:textId="77777777" w:rsidTr="008169F7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534409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UTSW</w:t>
            </w:r>
          </w:p>
        </w:tc>
      </w:tr>
      <w:tr w:rsidR="008169F7" w:rsidRPr="002E0E97" w14:paraId="56AA12B4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FF500" w14:textId="50FB5AC4" w:rsidR="008169F7" w:rsidRPr="00193BBE" w:rsidRDefault="0039584C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6A81E" w14:textId="293CCCCC" w:rsidR="008169F7" w:rsidRPr="00193BBE" w:rsidRDefault="0039584C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Bone Marrow Failure</w:t>
            </w:r>
            <w:r w:rsidR="009C0F61">
              <w:t xml:space="preserve"> Working Group</w:t>
            </w:r>
            <w:r w:rsidR="00081E96">
              <w:t xml:space="preserve"> Co-Chair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C3354" w14:textId="617487C5" w:rsidR="008169F7" w:rsidRPr="00193BBE" w:rsidRDefault="009C0F61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UTSW</w:t>
            </w:r>
          </w:p>
        </w:tc>
      </w:tr>
      <w:tr w:rsidR="00607316" w:rsidRPr="002E0E97" w14:paraId="57CFEEBF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C6087" w14:textId="1233DD62" w:rsidR="00607316" w:rsidRPr="002E0E97" w:rsidRDefault="00607316" w:rsidP="0060731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7F15B" w14:textId="44F057FD" w:rsidR="00607316" w:rsidRDefault="00607316" w:rsidP="00607316">
            <w:r>
              <w:t>Pediatric Hematology/Oncology Bio-Repository</w:t>
            </w:r>
          </w:p>
          <w:p w14:paraId="6B2FEC6A" w14:textId="58DA2CAA" w:rsidR="00607316" w:rsidRPr="002E0E97" w:rsidRDefault="00607316" w:rsidP="00607316">
            <w:r>
              <w:t>Hematology Representative</w:t>
            </w:r>
          </w:p>
        </w:tc>
        <w:tc>
          <w:tcPr>
            <w:tcW w:w="2887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D8264" w14:textId="1360D347" w:rsidR="00607316" w:rsidRPr="00193BBE" w:rsidRDefault="00607316" w:rsidP="00607316">
            <w:pPr>
              <w:pStyle w:val="NormalWeb"/>
              <w:spacing w:before="0" w:beforeAutospacing="0" w:after="0" w:afterAutospacing="0"/>
              <w:outlineLvl w:val="0"/>
            </w:pPr>
            <w:r>
              <w:t>UTSW</w:t>
            </w:r>
          </w:p>
        </w:tc>
      </w:tr>
      <w:tr w:rsidR="00A0382E" w:rsidRPr="002E0E97" w14:paraId="51C04BFE" w14:textId="77777777" w:rsidTr="000E1C7F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3DADD" w14:textId="77777777" w:rsidR="00A0382E" w:rsidRPr="00193BBE" w:rsidRDefault="00A0382E" w:rsidP="00607316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607316" w:rsidRPr="002E0E97" w14:paraId="2C898267" w14:textId="77777777" w:rsidTr="008169F7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70CF8" w14:textId="77777777" w:rsidR="00607316" w:rsidRPr="002E0E97" w:rsidRDefault="00607316" w:rsidP="00607316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lastRenderedPageBreak/>
              <w:t>Hospital</w:t>
            </w:r>
          </w:p>
        </w:tc>
      </w:tr>
      <w:tr w:rsidR="00607316" w:rsidRPr="002E0E97" w14:paraId="0877C790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5C6A02" w14:textId="5FFB255C" w:rsidR="00607316" w:rsidRDefault="00607316" w:rsidP="0060731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B983C" w14:textId="3686EA40" w:rsidR="00607316" w:rsidRPr="002E0E97" w:rsidRDefault="00607316" w:rsidP="00607316">
            <w:r>
              <w:t>Bone Marrow Failure Working Group</w:t>
            </w:r>
            <w:r w:rsidR="006A6190">
              <w:t xml:space="preserve"> Co-Chair</w:t>
            </w:r>
          </w:p>
        </w:tc>
        <w:tc>
          <w:tcPr>
            <w:tcW w:w="2887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EBF08B" w14:textId="4CBE7A40" w:rsidR="00607316" w:rsidRPr="00193BBE" w:rsidRDefault="00607316" w:rsidP="00607316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</w:t>
            </w:r>
          </w:p>
        </w:tc>
      </w:tr>
      <w:tr w:rsidR="00607316" w:rsidRPr="002E0E97" w14:paraId="6B688C9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F823A" w14:textId="49B2DDA8" w:rsidR="00607316" w:rsidRDefault="00607316" w:rsidP="0060731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A3DDA3" w14:textId="1C6527F2" w:rsidR="00607316" w:rsidRPr="002E0E97" w:rsidRDefault="00607316" w:rsidP="00607316">
            <w:r>
              <w:t>Pediatric Residency Applicant Selection Committee Interviewer</w:t>
            </w:r>
          </w:p>
        </w:tc>
        <w:tc>
          <w:tcPr>
            <w:tcW w:w="2887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7A85B8" w14:textId="5629BBE1" w:rsidR="00607316" w:rsidRPr="00193BBE" w:rsidRDefault="00607316" w:rsidP="00607316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</w:t>
            </w:r>
          </w:p>
        </w:tc>
      </w:tr>
      <w:tr w:rsidR="00607316" w:rsidRPr="002E0E97" w14:paraId="3C736C06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306DF" w14:textId="539EB163" w:rsidR="00607316" w:rsidRDefault="00607316" w:rsidP="0060731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B76F8" w14:textId="0D37FE80" w:rsidR="006A6190" w:rsidRDefault="00607316" w:rsidP="00607316">
            <w:r>
              <w:t>Fellowship Education in Hematology</w:t>
            </w:r>
          </w:p>
        </w:tc>
        <w:tc>
          <w:tcPr>
            <w:tcW w:w="2887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2FFFC1" w14:textId="1C44AD71" w:rsidR="00607316" w:rsidRDefault="00607316" w:rsidP="00607316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</w:t>
            </w:r>
          </w:p>
        </w:tc>
      </w:tr>
      <w:tr w:rsidR="006F2295" w:rsidRPr="002E0E97" w14:paraId="5E2ECE97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764CE" w14:textId="3966B15A" w:rsidR="006F2295" w:rsidRDefault="006F2295" w:rsidP="006F2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="00A0382E"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31F42" w14:textId="3130EEB0" w:rsidR="006F2295" w:rsidRDefault="006F2295" w:rsidP="006F2295">
            <w:r>
              <w:t>Pediatric Heme/</w:t>
            </w:r>
            <w:proofErr w:type="spellStart"/>
            <w:r>
              <w:t>Onc</w:t>
            </w:r>
            <w:proofErr w:type="spellEnd"/>
            <w:r>
              <w:t xml:space="preserve"> Fellowship Applicant Selection Committee Interviewer</w:t>
            </w:r>
          </w:p>
        </w:tc>
        <w:tc>
          <w:tcPr>
            <w:tcW w:w="2887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2FA72" w14:textId="4267F375" w:rsidR="006F2295" w:rsidRDefault="006F2295" w:rsidP="006F2295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</w:t>
            </w:r>
          </w:p>
        </w:tc>
      </w:tr>
      <w:tr w:rsidR="006F2295" w:rsidRPr="002E0E97" w14:paraId="4FBCD567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66E45" w14:textId="4432E3A4" w:rsidR="006F2295" w:rsidRDefault="006F2295" w:rsidP="006F229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081E96"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123E8" w14:textId="6317CFFD" w:rsidR="006F2295" w:rsidRDefault="006F2295" w:rsidP="006F2295">
            <w:r>
              <w:t xml:space="preserve">Pediatric </w:t>
            </w:r>
            <w:proofErr w:type="spellStart"/>
            <w:r>
              <w:t>Resdidency</w:t>
            </w:r>
            <w:proofErr w:type="spellEnd"/>
            <w:r>
              <w:t xml:space="preserve"> Advisor for Resident Class of 2023</w:t>
            </w:r>
          </w:p>
        </w:tc>
        <w:tc>
          <w:tcPr>
            <w:tcW w:w="2887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B6921" w14:textId="6D8103B5" w:rsidR="006F2295" w:rsidRDefault="006F2295" w:rsidP="006F2295">
            <w:pPr>
              <w:pStyle w:val="NormalWeb"/>
              <w:spacing w:before="0" w:beforeAutospacing="0" w:after="0" w:afterAutospacing="0"/>
              <w:outlineLvl w:val="0"/>
            </w:pPr>
            <w:r>
              <w:t>Children’s Health</w:t>
            </w:r>
          </w:p>
        </w:tc>
      </w:tr>
      <w:tr w:rsidR="00A0382E" w:rsidRPr="002E0E97" w14:paraId="4C7B5020" w14:textId="77777777" w:rsidTr="00CB2CC1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5A082" w14:textId="77777777" w:rsidR="00A0382E" w:rsidRDefault="00A0382E" w:rsidP="006F2295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6F2295" w:rsidRPr="002E0E97" w14:paraId="4983BFF7" w14:textId="77777777" w:rsidTr="008169F7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6E8F5" w14:textId="77777777" w:rsidR="006F2295" w:rsidRPr="005B6E93" w:rsidRDefault="006F2295" w:rsidP="006F2295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State/</w:t>
            </w:r>
            <w:r w:rsidRPr="005B6E93">
              <w:rPr>
                <w:u w:val="single"/>
              </w:rPr>
              <w:t>Regional</w:t>
            </w:r>
          </w:p>
        </w:tc>
      </w:tr>
      <w:tr w:rsidR="001B1CED" w:rsidRPr="002E0E97" w14:paraId="5F9FF08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85313" w14:textId="3AAC08FA" w:rsidR="001B1CED" w:rsidRPr="002E0E97" w:rsidRDefault="001B1CED" w:rsidP="001B1CE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7F2C4" w14:textId="7FDDA05F" w:rsidR="001B1CED" w:rsidRPr="00193BBE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  <w:r>
              <w:t>Regional Expert in Transfusion</w:t>
            </w:r>
            <w:r w:rsidR="006A6190">
              <w:t>-</w:t>
            </w:r>
            <w:r>
              <w:t>dependent Thalassemia- Cooley’s Anemia Designation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14EE01" w14:textId="77777777" w:rsidR="001B1CED" w:rsidRDefault="001B1CED" w:rsidP="001B1CED">
            <w:pPr>
              <w:pStyle w:val="Header"/>
              <w:tabs>
                <w:tab w:val="clear" w:pos="4320"/>
                <w:tab w:val="clear" w:pos="8640"/>
              </w:tabs>
            </w:pPr>
            <w:r w:rsidRPr="00E166B9">
              <w:t>Children’s Health/UTSW</w:t>
            </w:r>
          </w:p>
          <w:p w14:paraId="5A393480" w14:textId="77777777" w:rsidR="001B1CED" w:rsidRPr="00193BBE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A0382E" w:rsidRPr="002E0E97" w14:paraId="5B8A5F63" w14:textId="77777777" w:rsidTr="002720AF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575CA8" w14:textId="77777777" w:rsidR="00A0382E" w:rsidRPr="00193BBE" w:rsidRDefault="00A0382E" w:rsidP="001B1CED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1B1CED" w:rsidRPr="002E0E97" w14:paraId="7C34D563" w14:textId="77777777" w:rsidTr="008169F7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7A484E" w14:textId="77777777" w:rsidR="001B1CED" w:rsidRPr="002E0E97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  <w:r w:rsidRPr="005B6E93">
              <w:rPr>
                <w:u w:val="single"/>
              </w:rPr>
              <w:t>National</w:t>
            </w:r>
            <w:r>
              <w:rPr>
                <w:u w:val="single"/>
              </w:rPr>
              <w:t>/International</w:t>
            </w:r>
          </w:p>
        </w:tc>
      </w:tr>
      <w:tr w:rsidR="001B1CED" w:rsidRPr="002E0E97" w14:paraId="7A7547DC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B3D3D" w14:textId="4264B48E" w:rsidR="001B1CED" w:rsidRPr="0039584C" w:rsidRDefault="001B1CED" w:rsidP="001B1CE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39584C">
              <w:rPr>
                <w:sz w:val="24"/>
                <w:szCs w:val="24"/>
              </w:rPr>
              <w:t>2016-Present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DB942" w14:textId="128C2831" w:rsidR="001B1CED" w:rsidRPr="0039584C" w:rsidRDefault="00191459" w:rsidP="001B1CED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NAPAAC </w:t>
            </w:r>
            <w:r w:rsidR="001B1CED" w:rsidRPr="0039584C">
              <w:t>Steering Committee</w:t>
            </w:r>
            <w:r>
              <w:t xml:space="preserve"> Member</w:t>
            </w:r>
          </w:p>
          <w:p w14:paraId="089913D2" w14:textId="2F4EA4E1" w:rsidR="001B1CED" w:rsidRPr="0039584C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A1DC7" w14:textId="352EDDC5" w:rsidR="001B1CED" w:rsidRPr="0039584C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  <w:r w:rsidRPr="0039584C">
              <w:t>North American Pediatric Aplastic Anemia Consortium</w:t>
            </w:r>
            <w:r>
              <w:t xml:space="preserve"> (NAPAAC)</w:t>
            </w:r>
          </w:p>
        </w:tc>
      </w:tr>
      <w:tr w:rsidR="001B1CED" w:rsidRPr="002E0E97" w14:paraId="489A41C7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21D6D7" w14:textId="6B6649B9" w:rsidR="001B1CED" w:rsidRPr="006F2295" w:rsidRDefault="001B1CED" w:rsidP="001B1CE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6F2295">
              <w:rPr>
                <w:sz w:val="24"/>
                <w:szCs w:val="24"/>
              </w:rPr>
              <w:t>2020- 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BB8B8" w14:textId="2E5EFF79" w:rsidR="001B1CED" w:rsidRPr="0039584C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  <w:r>
              <w:t>NAPAAC-</w:t>
            </w:r>
            <w:r w:rsidRPr="0039584C">
              <w:t>MDS</w:t>
            </w:r>
            <w:r>
              <w:t xml:space="preserve"> Working Group Junior Co-Chair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2A30AE" w14:textId="26F06895" w:rsidR="001B1CED" w:rsidRPr="0039584C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  <w:r w:rsidRPr="0039584C">
              <w:t>North American Pediatric Aplastic Anemia Consortium</w:t>
            </w:r>
          </w:p>
        </w:tc>
      </w:tr>
      <w:tr w:rsidR="001B1CED" w:rsidRPr="002E0E97" w14:paraId="6C804110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4B356A" w14:textId="7C854136" w:rsidR="001B1CED" w:rsidRPr="0039584C" w:rsidRDefault="001B1CED" w:rsidP="001B1CE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D0AFD" w14:textId="0CCAE920" w:rsidR="001B1CED" w:rsidRPr="0039584C" w:rsidRDefault="00191459" w:rsidP="001B1CED">
            <w:pPr>
              <w:pStyle w:val="NormalWeb"/>
              <w:spacing w:before="0" w:beforeAutospacing="0" w:after="0" w:afterAutospacing="0"/>
              <w:outlineLvl w:val="0"/>
            </w:pPr>
            <w:r>
              <w:t>Cooley’s Anemia</w:t>
            </w:r>
            <w:r w:rsidR="001B1CED">
              <w:t xml:space="preserve"> Physician Working Group</w:t>
            </w:r>
            <w:r w:rsidR="006A6190">
              <w:t xml:space="preserve"> Member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AB44EE" w14:textId="51C63947" w:rsidR="001B1CED" w:rsidRPr="0039584C" w:rsidRDefault="001B1CED" w:rsidP="001B1CED">
            <w:pPr>
              <w:pStyle w:val="NormalWeb"/>
              <w:spacing w:before="0" w:beforeAutospacing="0" w:after="0" w:afterAutospacing="0"/>
              <w:outlineLvl w:val="0"/>
            </w:pPr>
            <w:r>
              <w:t>Cooley’s Anemia Foundation</w:t>
            </w:r>
          </w:p>
        </w:tc>
      </w:tr>
      <w:tr w:rsidR="001B1CED" w:rsidRPr="002E0E97" w14:paraId="4C24BF5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32A93E" w14:textId="5BE7E086" w:rsidR="001B1CED" w:rsidRDefault="001B1CED" w:rsidP="001B1CE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36793" w14:textId="3FFC1F60" w:rsidR="001B1CED" w:rsidRDefault="001B1CED" w:rsidP="001B1CED">
            <w:pPr>
              <w:pStyle w:val="Default"/>
            </w:pPr>
            <w:r>
              <w:t>Serve</w:t>
            </w:r>
            <w:r w:rsidR="006A6190">
              <w:t>d</w:t>
            </w:r>
            <w:r>
              <w:t xml:space="preserve"> on Advisory board/Steering Committee for </w:t>
            </w:r>
            <w:proofErr w:type="spellStart"/>
            <w:r>
              <w:t>BlueBird</w:t>
            </w:r>
            <w:proofErr w:type="spellEnd"/>
            <w:r>
              <w:t xml:space="preserve"> Bio</w:t>
            </w:r>
            <w:r w:rsidR="00A0382E">
              <w:t xml:space="preserve"> re: Commercialization of gene therapy product for Beta Thalassemia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80028" w14:textId="77777777" w:rsidR="001B1CED" w:rsidRDefault="001B1CED" w:rsidP="001B1CED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t>BlueBird</w:t>
            </w:r>
            <w:proofErr w:type="spellEnd"/>
            <w:r>
              <w:t xml:space="preserve"> Bio</w:t>
            </w:r>
          </w:p>
          <w:p w14:paraId="22F92C49" w14:textId="77777777" w:rsidR="001B1CED" w:rsidRDefault="001B1CED" w:rsidP="001B1CE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A0382E" w:rsidRPr="002E0E97" w14:paraId="3F451ED5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22A83" w14:textId="0B09D0E1" w:rsidR="00A0382E" w:rsidRDefault="00A0382E" w:rsidP="00A0382E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9756C">
              <w:rPr>
                <w:sz w:val="24"/>
                <w:szCs w:val="24"/>
              </w:rPr>
              <w:t>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15BA49" w14:textId="10707BD4" w:rsidR="00A0382E" w:rsidRDefault="00A0382E" w:rsidP="00A0382E">
            <w:pPr>
              <w:pStyle w:val="Default"/>
            </w:pPr>
            <w:r>
              <w:t xml:space="preserve">Serve on Clinical Advisory Committee for Agios re: Pediatric trials for </w:t>
            </w:r>
            <w:proofErr w:type="spellStart"/>
            <w:r>
              <w:t>Mitapavit</w:t>
            </w:r>
            <w:proofErr w:type="spellEnd"/>
            <w:r>
              <w:t xml:space="preserve"> in PK deficiency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976B" w14:textId="256C02E5" w:rsidR="00A0382E" w:rsidRDefault="00A0382E" w:rsidP="00A0382E">
            <w:pPr>
              <w:pStyle w:val="Header"/>
              <w:tabs>
                <w:tab w:val="clear" w:pos="4320"/>
                <w:tab w:val="clear" w:pos="8640"/>
              </w:tabs>
            </w:pPr>
            <w:r>
              <w:t>Agios</w:t>
            </w:r>
          </w:p>
          <w:p w14:paraId="64983C10" w14:textId="77777777" w:rsidR="00A0382E" w:rsidRDefault="00A0382E" w:rsidP="00A0382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07BF86C5" w14:textId="59A1DB48" w:rsidR="00DA040D" w:rsidRDefault="00DA040D" w:rsidP="00B4095F">
      <w:pPr>
        <w:rPr>
          <w:b/>
          <w:bCs/>
          <w:sz w:val="22"/>
          <w:szCs w:val="22"/>
          <w:u w:val="single"/>
        </w:rPr>
      </w:pPr>
    </w:p>
    <w:p w14:paraId="31662DF8" w14:textId="77777777" w:rsidR="00DA040D" w:rsidRDefault="00DA040D" w:rsidP="00B4095F">
      <w:pPr>
        <w:rPr>
          <w:b/>
          <w:bCs/>
          <w:sz w:val="22"/>
          <w:szCs w:val="22"/>
          <w:u w:val="single"/>
        </w:rPr>
      </w:pPr>
    </w:p>
    <w:p w14:paraId="289E745C" w14:textId="258C684D" w:rsidR="003803F7" w:rsidRDefault="00B4095F" w:rsidP="00B4095F">
      <w:pPr>
        <w:rPr>
          <w:b/>
          <w:bCs/>
          <w:sz w:val="22"/>
          <w:szCs w:val="22"/>
          <w:u w:val="single"/>
        </w:rPr>
      </w:pPr>
      <w:r w:rsidRPr="0090741A">
        <w:rPr>
          <w:b/>
          <w:bCs/>
          <w:sz w:val="22"/>
          <w:szCs w:val="22"/>
          <w:u w:val="single"/>
        </w:rPr>
        <w:t>Professional Societies</w:t>
      </w:r>
    </w:p>
    <w:p w14:paraId="187AC359" w14:textId="77777777" w:rsidR="0039306C" w:rsidRPr="0090741A" w:rsidRDefault="0039306C" w:rsidP="00B4095F">
      <w:pPr>
        <w:rPr>
          <w:sz w:val="22"/>
          <w:szCs w:val="22"/>
        </w:rPr>
      </w:pPr>
    </w:p>
    <w:tbl>
      <w:tblPr>
        <w:tblStyle w:val="TableGrid"/>
        <w:tblW w:w="16642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7920"/>
        <w:gridCol w:w="7282"/>
      </w:tblGrid>
      <w:tr w:rsidR="00EC528A" w:rsidRPr="0090741A" w14:paraId="0E1CABD8" w14:textId="77777777" w:rsidTr="00D13DE4">
        <w:trPr>
          <w:gridAfter w:val="1"/>
          <w:wAfter w:w="7282" w:type="dxa"/>
        </w:trPr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E2C862" w14:textId="77777777" w:rsidR="00EC528A" w:rsidRPr="0090741A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Dates</w:t>
            </w:r>
          </w:p>
        </w:tc>
        <w:tc>
          <w:tcPr>
            <w:tcW w:w="7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E4512" w14:textId="77777777" w:rsidR="00EC528A" w:rsidRPr="0090741A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  <w:sz w:val="22"/>
                <w:szCs w:val="22"/>
              </w:rPr>
            </w:pPr>
            <w:r w:rsidRPr="0090741A">
              <w:rPr>
                <w:bCs/>
                <w:sz w:val="22"/>
                <w:szCs w:val="22"/>
              </w:rPr>
              <w:t>Society Name</w:t>
            </w:r>
            <w:r w:rsidR="00DB5379" w:rsidRPr="0090741A">
              <w:rPr>
                <w:bCs/>
                <w:sz w:val="22"/>
                <w:szCs w:val="22"/>
              </w:rPr>
              <w:t>, member</w:t>
            </w:r>
          </w:p>
        </w:tc>
      </w:tr>
      <w:tr w:rsidR="00B4095F" w:rsidRPr="0090741A" w14:paraId="372B8DC8" w14:textId="77777777" w:rsidTr="00D13DE4">
        <w:trPr>
          <w:gridAfter w:val="1"/>
          <w:wAfter w:w="7282" w:type="dxa"/>
        </w:trPr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92AF2" w14:textId="04A1FA11" w:rsidR="00B4095F" w:rsidRPr="0090741A" w:rsidRDefault="00CD374E" w:rsidP="003803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2011</w:t>
            </w:r>
            <w:r w:rsidR="009A5969" w:rsidRPr="0090741A">
              <w:rPr>
                <w:sz w:val="22"/>
                <w:szCs w:val="22"/>
              </w:rPr>
              <w:t>-Present</w:t>
            </w:r>
          </w:p>
        </w:tc>
        <w:tc>
          <w:tcPr>
            <w:tcW w:w="7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18FEE" w14:textId="77777777" w:rsidR="00B4095F" w:rsidRPr="0090741A" w:rsidRDefault="003803F7" w:rsidP="003803F7">
            <w:pPr>
              <w:ind w:left="1440" w:hanging="1440"/>
              <w:rPr>
                <w:bCs/>
                <w:sz w:val="22"/>
                <w:szCs w:val="22"/>
              </w:rPr>
            </w:pPr>
            <w:r w:rsidRPr="0090741A">
              <w:rPr>
                <w:bCs/>
                <w:sz w:val="22"/>
                <w:szCs w:val="22"/>
              </w:rPr>
              <w:t>American Academy of Pediatrics</w:t>
            </w:r>
          </w:p>
        </w:tc>
      </w:tr>
      <w:tr w:rsidR="00F673C0" w:rsidRPr="0090741A" w14:paraId="37B9628A" w14:textId="77777777" w:rsidTr="00D13DE4"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AEFED" w14:textId="382D72C0" w:rsidR="009A5969" w:rsidRPr="0090741A" w:rsidRDefault="00CD374E" w:rsidP="009A5969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2012</w:t>
            </w:r>
            <w:r w:rsidR="009A5969" w:rsidRPr="0090741A">
              <w:rPr>
                <w:sz w:val="22"/>
                <w:szCs w:val="22"/>
              </w:rPr>
              <w:t>-</w:t>
            </w:r>
            <w:r w:rsidR="001B1CED">
              <w:rPr>
                <w:sz w:val="22"/>
                <w:szCs w:val="22"/>
              </w:rPr>
              <w:t>2020</w:t>
            </w:r>
          </w:p>
        </w:tc>
        <w:tc>
          <w:tcPr>
            <w:tcW w:w="7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30866" w14:textId="77777777" w:rsidR="009A5969" w:rsidRPr="0090741A" w:rsidRDefault="009A5969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American Association for Cancer Research</w:t>
            </w:r>
          </w:p>
        </w:tc>
        <w:tc>
          <w:tcPr>
            <w:tcW w:w="7282" w:type="dxa"/>
          </w:tcPr>
          <w:p w14:paraId="1B661ED4" w14:textId="77777777" w:rsidR="009A5969" w:rsidRPr="0090741A" w:rsidRDefault="009A5969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</w:tr>
      <w:tr w:rsidR="006A6190" w:rsidRPr="0090741A" w14:paraId="4D77EFE3" w14:textId="77777777" w:rsidTr="00D13DE4">
        <w:trPr>
          <w:gridAfter w:val="1"/>
          <w:wAfter w:w="7282" w:type="dxa"/>
        </w:trPr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8633DD" w14:textId="737F5C04" w:rsidR="006A6190" w:rsidRPr="0090741A" w:rsidRDefault="006A6190" w:rsidP="009A5969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2014-Present</w:t>
            </w:r>
          </w:p>
        </w:tc>
        <w:tc>
          <w:tcPr>
            <w:tcW w:w="7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80638C" w14:textId="28D0DEBF" w:rsidR="006A6190" w:rsidRPr="0090741A" w:rsidRDefault="006A6190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Oncology Group</w:t>
            </w:r>
          </w:p>
        </w:tc>
      </w:tr>
      <w:tr w:rsidR="009A5969" w:rsidRPr="0090741A" w14:paraId="3A916F03" w14:textId="77777777" w:rsidTr="00D13DE4">
        <w:trPr>
          <w:gridAfter w:val="1"/>
          <w:wAfter w:w="7282" w:type="dxa"/>
        </w:trPr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61276" w14:textId="77777777" w:rsidR="009A5969" w:rsidRPr="0090741A" w:rsidRDefault="009A5969" w:rsidP="009A5969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2014-Present</w:t>
            </w:r>
          </w:p>
        </w:tc>
        <w:tc>
          <w:tcPr>
            <w:tcW w:w="7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F19E7" w14:textId="77777777" w:rsidR="009A5969" w:rsidRPr="0090741A" w:rsidRDefault="009A5969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The American Society of Hematology</w:t>
            </w:r>
          </w:p>
        </w:tc>
      </w:tr>
      <w:tr w:rsidR="009A5969" w:rsidRPr="0090741A" w14:paraId="2F8A2AE4" w14:textId="77777777" w:rsidTr="00D13DE4">
        <w:trPr>
          <w:gridAfter w:val="1"/>
          <w:wAfter w:w="7282" w:type="dxa"/>
        </w:trPr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C937D" w14:textId="77777777" w:rsidR="009A5969" w:rsidRPr="0090741A" w:rsidRDefault="009A5969" w:rsidP="009A5969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2014-Present</w:t>
            </w:r>
          </w:p>
        </w:tc>
        <w:tc>
          <w:tcPr>
            <w:tcW w:w="7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3149B" w14:textId="77777777" w:rsidR="009A5969" w:rsidRPr="0090741A" w:rsidRDefault="009A5969" w:rsidP="009A596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American Society of Clinical Oncology/American Society of Pediatric Hematology Oncology</w:t>
            </w:r>
          </w:p>
        </w:tc>
      </w:tr>
    </w:tbl>
    <w:p w14:paraId="590C8204" w14:textId="08C160CD" w:rsidR="00885507" w:rsidRDefault="00885507" w:rsidP="00B4095F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7DAB3B29" w14:textId="77777777" w:rsidR="00564FB8" w:rsidRDefault="00564FB8" w:rsidP="00B4095F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3A4D7157" w14:textId="77777777" w:rsidR="008169F7" w:rsidRDefault="008169F7" w:rsidP="008169F7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lastRenderedPageBreak/>
        <w:t>Grant Support</w:t>
      </w:r>
      <w:r>
        <w:rPr>
          <w:bCs/>
        </w:rPr>
        <w:t xml:space="preserve"> </w:t>
      </w:r>
    </w:p>
    <w:p w14:paraId="4801D9D1" w14:textId="77777777" w:rsidR="008169F7" w:rsidRDefault="008169F7" w:rsidP="008169F7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38"/>
        <w:gridCol w:w="7822"/>
      </w:tblGrid>
      <w:tr w:rsidR="008169F7" w:rsidRPr="0039584C" w14:paraId="63FF6097" w14:textId="77777777" w:rsidTr="00E3691E">
        <w:tc>
          <w:tcPr>
            <w:tcW w:w="15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DFE25" w14:textId="77777777" w:rsidR="008169F7" w:rsidRPr="0039584C" w:rsidRDefault="008169F7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39584C"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7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B9566" w14:textId="1746634F" w:rsidR="008169F7" w:rsidRPr="0039584C" w:rsidRDefault="008169F7" w:rsidP="00BA11B3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</w:p>
        </w:tc>
      </w:tr>
      <w:tr w:rsidR="00191459" w:rsidRPr="0039584C" w14:paraId="145E1A12" w14:textId="77777777" w:rsidTr="006D389A">
        <w:tc>
          <w:tcPr>
            <w:tcW w:w="15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6CC173" w14:textId="77777777" w:rsidR="00191459" w:rsidRPr="0039584C" w:rsidRDefault="00191459" w:rsidP="0019145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63B50" w14:textId="2606F8FC" w:rsidR="00191459" w:rsidRPr="0039584C" w:rsidRDefault="00191459" w:rsidP="00191459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Grantor: </w:t>
            </w:r>
            <w:r>
              <w:rPr>
                <w:bCs/>
                <w:i/>
              </w:rPr>
              <w:t>Wipe Out Kids Cancer</w:t>
            </w:r>
          </w:p>
        </w:tc>
      </w:tr>
      <w:tr w:rsidR="00191459" w:rsidRPr="0039584C" w14:paraId="22385F9F" w14:textId="77777777" w:rsidTr="006D389A">
        <w:tc>
          <w:tcPr>
            <w:tcW w:w="15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C08904" w14:textId="18EEEF75" w:rsidR="00191459" w:rsidRPr="0039584C" w:rsidRDefault="00191459" w:rsidP="0019145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January 2022</w:t>
            </w:r>
          </w:p>
        </w:tc>
        <w:tc>
          <w:tcPr>
            <w:tcW w:w="7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529FC" w14:textId="5F0E2369" w:rsidR="00191459" w:rsidRPr="00191459" w:rsidRDefault="00191459" w:rsidP="00191459">
            <w:r w:rsidRPr="0039584C">
              <w:rPr>
                <w:bCs/>
                <w:i/>
              </w:rPr>
              <w:t>Title of Project:</w:t>
            </w:r>
            <w:r w:rsidRPr="00191459">
              <w:rPr>
                <w:bCs/>
                <w:i/>
              </w:rPr>
              <w:t xml:space="preserve"> </w:t>
            </w:r>
            <w:r w:rsidRPr="00191459">
              <w:rPr>
                <w:i/>
                <w:color w:val="000000"/>
              </w:rPr>
              <w:t>Defining clonal hematopoiesis and cytokine signatures in childhood cancer survivors: Looking toward inflammatory mechanisms in late effects</w:t>
            </w:r>
          </w:p>
        </w:tc>
      </w:tr>
      <w:tr w:rsidR="00191459" w:rsidRPr="0039584C" w14:paraId="7989EA01" w14:textId="77777777" w:rsidTr="006D389A">
        <w:tc>
          <w:tcPr>
            <w:tcW w:w="15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88DF18" w14:textId="77777777" w:rsidR="00191459" w:rsidRPr="0039584C" w:rsidRDefault="00191459" w:rsidP="0019145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E35D95" w14:textId="625582F8" w:rsidR="00191459" w:rsidRPr="0039584C" w:rsidRDefault="00191459" w:rsidP="00191459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39584C">
              <w:rPr>
                <w:i/>
              </w:rPr>
              <w:t>Role (Principal Investigator, Co-Investigator): Principal Investigator</w:t>
            </w:r>
          </w:p>
        </w:tc>
      </w:tr>
      <w:tr w:rsidR="00191459" w:rsidRPr="0039584C" w14:paraId="5FC36F29" w14:textId="77777777" w:rsidTr="006D389A">
        <w:tc>
          <w:tcPr>
            <w:tcW w:w="15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BC8FB" w14:textId="77777777" w:rsidR="00191459" w:rsidRPr="0039584C" w:rsidRDefault="00191459" w:rsidP="0019145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A386D" w14:textId="4233073E" w:rsidR="00191459" w:rsidRPr="0039584C" w:rsidRDefault="00191459" w:rsidP="00191459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39584C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$</w:t>
            </w:r>
            <w:r w:rsidR="009B2A95">
              <w:rPr>
                <w:bCs/>
                <w:i/>
              </w:rPr>
              <w:t>100</w:t>
            </w:r>
            <w:r>
              <w:rPr>
                <w:bCs/>
                <w:i/>
              </w:rPr>
              <w:t>,000</w:t>
            </w:r>
          </w:p>
        </w:tc>
      </w:tr>
      <w:tr w:rsidR="00191459" w:rsidRPr="0039584C" w14:paraId="7194BD69" w14:textId="77777777" w:rsidTr="006D389A">
        <w:tc>
          <w:tcPr>
            <w:tcW w:w="15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4A643" w14:textId="77777777" w:rsidR="00191459" w:rsidRPr="0039584C" w:rsidRDefault="00191459" w:rsidP="00191459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FB5912" w14:textId="47A48687" w:rsidR="00191459" w:rsidRPr="0039584C" w:rsidRDefault="00191459" w:rsidP="00191459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  <w:r w:rsidRPr="0039584C">
              <w:rPr>
                <w:i/>
              </w:rPr>
              <w:t>Total amount of award (if multi-year) and dates (direct costs only): $</w:t>
            </w:r>
            <w:r w:rsidR="009B2A95">
              <w:rPr>
                <w:i/>
              </w:rPr>
              <w:t>100</w:t>
            </w:r>
            <w:r w:rsidRPr="0039584C">
              <w:rPr>
                <w:i/>
              </w:rPr>
              <w:t>,000</w:t>
            </w:r>
          </w:p>
        </w:tc>
      </w:tr>
    </w:tbl>
    <w:p w14:paraId="611F3FF7" w14:textId="77777777" w:rsidR="008169F7" w:rsidRPr="0039584C" w:rsidRDefault="008169F7" w:rsidP="008169F7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7807"/>
      </w:tblGrid>
      <w:tr w:rsidR="008169F7" w:rsidRPr="0039584C" w14:paraId="3AC7589B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5C96A" w14:textId="46FF49AA" w:rsidR="008169F7" w:rsidRPr="0039584C" w:rsidRDefault="00A0382E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39584C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CA374" w14:textId="10DC770C" w:rsidR="008169F7" w:rsidRPr="0039584C" w:rsidRDefault="008169F7" w:rsidP="008169F7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</w:rPr>
            </w:pPr>
          </w:p>
        </w:tc>
      </w:tr>
      <w:tr w:rsidR="00081E96" w:rsidRPr="0039584C" w14:paraId="0AAAF54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D2DD2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83A057" w14:textId="2A32783A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Grantor: </w:t>
            </w:r>
            <w:r>
              <w:rPr>
                <w:bCs/>
                <w:i/>
              </w:rPr>
              <w:t>Hyundai Hope on Wheels</w:t>
            </w:r>
          </w:p>
        </w:tc>
      </w:tr>
      <w:tr w:rsidR="00081E96" w:rsidRPr="0039584C" w14:paraId="73A38CD2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B2EA9" w14:textId="6D3B212F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2020 - December 2022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9BA78" w14:textId="1074F94B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Title of Project: </w:t>
            </w:r>
            <w:r w:rsidRPr="00E679C4">
              <w:rPr>
                <w:rFonts w:cstheme="minorHAnsi"/>
                <w:i/>
              </w:rPr>
              <w:t>Defining Clonal Hematopoiesis in Childhood Cancer Survivors: A Novel Approach to Predicting Treatment-Associated Myeloid Neoplasms</w:t>
            </w:r>
            <w:r w:rsidRPr="00D46183">
              <w:rPr>
                <w:rFonts w:cstheme="minorHAnsi"/>
                <w:b/>
              </w:rPr>
              <w:t xml:space="preserve"> </w:t>
            </w:r>
          </w:p>
        </w:tc>
      </w:tr>
      <w:tr w:rsidR="00081E96" w:rsidRPr="0039584C" w14:paraId="4C1C9BF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F315E7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BE13C" w14:textId="728C776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Role (Principal Investigator, Co-Investigator): Principal Investigator</w:t>
            </w:r>
          </w:p>
        </w:tc>
      </w:tr>
      <w:tr w:rsidR="00081E96" w:rsidRPr="0039584C" w14:paraId="4EBABA9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84E62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C409D9" w14:textId="11CD9D5C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$100,000</w:t>
            </w:r>
          </w:p>
        </w:tc>
      </w:tr>
      <w:tr w:rsidR="00081E96" w:rsidRPr="0039584C" w14:paraId="1615E418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198A2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93A7E" w14:textId="181A9E54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Total amount of award (if multi-year) and dates (direct costs only): $</w:t>
            </w:r>
            <w:r>
              <w:rPr>
                <w:i/>
              </w:rPr>
              <w:t>300</w:t>
            </w:r>
            <w:r w:rsidRPr="0039584C">
              <w:rPr>
                <w:i/>
              </w:rPr>
              <w:t>,000</w:t>
            </w:r>
          </w:p>
        </w:tc>
      </w:tr>
      <w:tr w:rsidR="00081E96" w:rsidRPr="0039584C" w14:paraId="713A8B38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7124A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65AA13" w14:textId="7777777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</w:p>
        </w:tc>
      </w:tr>
      <w:tr w:rsidR="00081E96" w:rsidRPr="0039584C" w14:paraId="627DA142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E586F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3616F" w14:textId="2575C8D5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Grantor: </w:t>
            </w:r>
            <w:r>
              <w:rPr>
                <w:bCs/>
                <w:i/>
              </w:rPr>
              <w:t>Department of Pediatrics K12</w:t>
            </w:r>
          </w:p>
        </w:tc>
      </w:tr>
      <w:tr w:rsidR="00081E96" w:rsidRPr="0039584C" w14:paraId="453212D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E8F60" w14:textId="0ABC5EBC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2018 - November 2020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4F09A6" w14:textId="34431FD4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Title of Project: </w:t>
            </w:r>
            <w:proofErr w:type="spellStart"/>
            <w:r>
              <w:rPr>
                <w:bCs/>
                <w:i/>
              </w:rPr>
              <w:t>Definining</w:t>
            </w:r>
            <w:proofErr w:type="spellEnd"/>
            <w:r>
              <w:rPr>
                <w:bCs/>
                <w:i/>
              </w:rPr>
              <w:t xml:space="preserve"> the Epigenetic Vulnerabilities of EZH2-Deficiency-Induced </w:t>
            </w:r>
            <w:proofErr w:type="spellStart"/>
            <w:r>
              <w:rPr>
                <w:bCs/>
                <w:i/>
              </w:rPr>
              <w:t>Chemoresistant</w:t>
            </w:r>
            <w:proofErr w:type="spellEnd"/>
            <w:r>
              <w:rPr>
                <w:bCs/>
                <w:i/>
              </w:rPr>
              <w:t xml:space="preserve"> AML</w:t>
            </w:r>
          </w:p>
        </w:tc>
      </w:tr>
      <w:tr w:rsidR="00081E96" w:rsidRPr="0039584C" w14:paraId="642B56BE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BF71D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3C2F6" w14:textId="0E28E00F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Role (Principal Investigator, Co-Investigator): Principal Investigator</w:t>
            </w:r>
          </w:p>
        </w:tc>
      </w:tr>
      <w:tr w:rsidR="00081E96" w:rsidRPr="0039584C" w14:paraId="0692E59C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5E5EF5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6DCE5E" w14:textId="51286355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$108,098</w:t>
            </w:r>
          </w:p>
        </w:tc>
      </w:tr>
      <w:tr w:rsidR="00081E96" w:rsidRPr="0039584C" w14:paraId="6B7A77D3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E94DA6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54BA43" w14:textId="1577A373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Total amount of award (if multi-year) and dates (direct costs only): $</w:t>
            </w:r>
            <w:r>
              <w:rPr>
                <w:i/>
              </w:rPr>
              <w:t>324,294</w:t>
            </w:r>
          </w:p>
        </w:tc>
      </w:tr>
      <w:tr w:rsidR="00081E96" w:rsidRPr="0039584C" w14:paraId="54AD97BD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8A99C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FB132" w14:textId="7777777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</w:p>
        </w:tc>
      </w:tr>
      <w:tr w:rsidR="00081E96" w:rsidRPr="0039584C" w14:paraId="3CABA8A5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A9E7E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F292F" w14:textId="3D43517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Grantor: </w:t>
            </w:r>
            <w:r>
              <w:rPr>
                <w:bCs/>
                <w:i/>
              </w:rPr>
              <w:t>Hyundai Hope on Wheels</w:t>
            </w:r>
          </w:p>
        </w:tc>
      </w:tr>
      <w:tr w:rsidR="00081E96" w:rsidRPr="0039584C" w14:paraId="0355E02B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238DD" w14:textId="5A992655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2018-December 2019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C6A45" w14:textId="40607E7E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Title of Project: Elucidating the Epistatic Interplay of EZH1/2 in Acute Myelogenous Leukemia</w:t>
            </w:r>
          </w:p>
        </w:tc>
      </w:tr>
      <w:tr w:rsidR="00081E96" w:rsidRPr="0039584C" w14:paraId="1BBC1590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C37C47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83A0C8" w14:textId="50E18C0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Role (Principal Investigator, Co-Investigator): Principal Investigator</w:t>
            </w:r>
          </w:p>
        </w:tc>
      </w:tr>
      <w:tr w:rsidR="00081E96" w:rsidRPr="0039584C" w14:paraId="34111612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C9892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15DECB" w14:textId="77C5C3BA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$75,000</w:t>
            </w:r>
          </w:p>
        </w:tc>
      </w:tr>
      <w:tr w:rsidR="00081E96" w:rsidRPr="0039584C" w14:paraId="3FB3D00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8C0942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BE599" w14:textId="78F2B8F1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Total amount of award (if multi-year) and dates (direct costs only): $150,000</w:t>
            </w:r>
          </w:p>
        </w:tc>
      </w:tr>
      <w:tr w:rsidR="00081E96" w:rsidRPr="0039584C" w14:paraId="6BF76BF3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70A26A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392E6" w14:textId="7777777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</w:p>
        </w:tc>
      </w:tr>
      <w:tr w:rsidR="00081E96" w:rsidRPr="0039584C" w14:paraId="726CE135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3B843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70C61C" w14:textId="6D8E03F5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Grantor: </w:t>
            </w:r>
            <w:r>
              <w:rPr>
                <w:bCs/>
                <w:i/>
              </w:rPr>
              <w:t>Leukemia Texas Foundation Research Award</w:t>
            </w:r>
          </w:p>
        </w:tc>
      </w:tr>
      <w:tr w:rsidR="00081E96" w:rsidRPr="0039584C" w14:paraId="00BB1062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E54FC4" w14:textId="58AA90A3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2018-April 2019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1DB68" w14:textId="745F3785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 xml:space="preserve">Title of Project: </w:t>
            </w:r>
            <w:r>
              <w:rPr>
                <w:bCs/>
                <w:i/>
              </w:rPr>
              <w:t>Comprehensive Analysis of Structural Variants in AML by Combining Next-Generation Sequencing, optical genome mapping, and sequencing.</w:t>
            </w:r>
          </w:p>
        </w:tc>
      </w:tr>
      <w:tr w:rsidR="00081E96" w:rsidRPr="0039584C" w14:paraId="2AE1EF91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10B9E2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7D7E2" w14:textId="03E1D73D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 xml:space="preserve">Role (Principal Investigator, Co-Investigator): </w:t>
            </w:r>
            <w:r>
              <w:rPr>
                <w:i/>
              </w:rPr>
              <w:t>Co-</w:t>
            </w:r>
            <w:r w:rsidRPr="0039584C">
              <w:rPr>
                <w:i/>
              </w:rPr>
              <w:t xml:space="preserve"> Investigator</w:t>
            </w:r>
          </w:p>
        </w:tc>
      </w:tr>
      <w:tr w:rsidR="00081E96" w:rsidRPr="0039584C" w14:paraId="3BA14D6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04DB1D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6C3C6" w14:textId="0A0B049F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Annual amount and date (direct costs only):</w:t>
            </w:r>
            <w:r>
              <w:rPr>
                <w:bCs/>
                <w:i/>
              </w:rPr>
              <w:t xml:space="preserve"> $100,000</w:t>
            </w:r>
          </w:p>
        </w:tc>
      </w:tr>
      <w:tr w:rsidR="00081E96" w:rsidRPr="0039584C" w14:paraId="3FB24A77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B8BF0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45233" w14:textId="63BD09D9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i/>
              </w:rPr>
              <w:t>Total amount of award (if multi-year) and dates (direct costs only): $</w:t>
            </w:r>
            <w:r>
              <w:rPr>
                <w:i/>
              </w:rPr>
              <w:t>100,000</w:t>
            </w:r>
          </w:p>
        </w:tc>
      </w:tr>
      <w:tr w:rsidR="00081E96" w:rsidRPr="0039584C" w14:paraId="51980CC6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8392F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6689C" w14:textId="77777777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</w:p>
        </w:tc>
      </w:tr>
      <w:tr w:rsidR="00081E96" w:rsidRPr="0039584C" w14:paraId="77C397B7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02360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99D66B" w14:textId="74CFB690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Grantor: NIH CTSA</w:t>
            </w:r>
          </w:p>
        </w:tc>
      </w:tr>
      <w:tr w:rsidR="00081E96" w:rsidRPr="0039584C" w14:paraId="4DD94B21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F0662" w14:textId="7520946B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39584C">
              <w:rPr>
                <w:sz w:val="24"/>
                <w:szCs w:val="24"/>
              </w:rPr>
              <w:t>July 2015-Ju</w:t>
            </w:r>
            <w:r>
              <w:rPr>
                <w:sz w:val="24"/>
                <w:szCs w:val="24"/>
              </w:rPr>
              <w:t>ne</w:t>
            </w:r>
            <w:r w:rsidRPr="0039584C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C4896F" w14:textId="269D4353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Title of Project: Central for Translational Medicine</w:t>
            </w:r>
          </w:p>
        </w:tc>
      </w:tr>
      <w:tr w:rsidR="00081E96" w:rsidRPr="0039584C" w14:paraId="7A97FC63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408BB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6FBC50" w14:textId="5E4AC4BA" w:rsidR="00081E96" w:rsidRPr="0039584C" w:rsidRDefault="00081E96" w:rsidP="00081E96">
            <w:pPr>
              <w:ind w:left="1440" w:hanging="1440"/>
              <w:rPr>
                <w:i/>
              </w:rPr>
            </w:pPr>
            <w:r w:rsidRPr="0039584C">
              <w:rPr>
                <w:i/>
              </w:rPr>
              <w:t>Role (Principal Investigator, Co-Investigator): KL2 Scholar</w:t>
            </w:r>
          </w:p>
        </w:tc>
      </w:tr>
      <w:tr w:rsidR="00081E96" w:rsidRPr="0039584C" w14:paraId="0F9659E5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A4C10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04E373" w14:textId="1E2DBDD5" w:rsidR="00081E96" w:rsidRPr="0039584C" w:rsidRDefault="00081E96" w:rsidP="00081E96">
            <w:pPr>
              <w:ind w:left="1440" w:hanging="1440"/>
              <w:rPr>
                <w:bCs/>
                <w:i/>
              </w:rPr>
            </w:pPr>
            <w:r w:rsidRPr="0039584C">
              <w:rPr>
                <w:bCs/>
                <w:i/>
              </w:rPr>
              <w:t>Annual amount and date (direct costs only): Post Graduate Salary at 75%</w:t>
            </w:r>
          </w:p>
        </w:tc>
      </w:tr>
      <w:tr w:rsidR="00081E96" w:rsidRPr="002E0E97" w14:paraId="5763516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0352A0" w14:textId="77777777" w:rsidR="00081E96" w:rsidRPr="0039584C" w:rsidRDefault="00081E96" w:rsidP="00081E9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8592F4" w14:textId="1FE9374D" w:rsidR="00081E96" w:rsidRPr="00D9324D" w:rsidRDefault="00081E96" w:rsidP="00081E96">
            <w:pPr>
              <w:ind w:left="1440" w:hanging="1440"/>
              <w:rPr>
                <w:i/>
              </w:rPr>
            </w:pPr>
            <w:r w:rsidRPr="0039584C">
              <w:rPr>
                <w:i/>
              </w:rPr>
              <w:t>Total amount of award (if multi-year) and dates (direct costs only): 75% of PGY 5 &amp; PGY6 salary</w:t>
            </w:r>
          </w:p>
        </w:tc>
      </w:tr>
    </w:tbl>
    <w:p w14:paraId="355D5501" w14:textId="77777777" w:rsidR="00564FB8" w:rsidRDefault="00564FB8" w:rsidP="008169F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1F5275B4" w14:textId="77777777" w:rsidR="008169F7" w:rsidRDefault="008169F7" w:rsidP="008169F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Teaching Activities</w:t>
      </w:r>
    </w:p>
    <w:p w14:paraId="397A4F36" w14:textId="77777777" w:rsidR="008169F7" w:rsidRDefault="008169F7" w:rsidP="008169F7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7807"/>
      </w:tblGrid>
      <w:tr w:rsidR="008169F7" w:rsidRPr="004E25D3" w14:paraId="5B06FB2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D95C6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9A78785" w14:textId="77777777" w:rsidR="008169F7" w:rsidRPr="004E25D3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Activity</w:t>
            </w:r>
          </w:p>
        </w:tc>
      </w:tr>
      <w:tr w:rsidR="008169F7" w:rsidRPr="002E0E97" w14:paraId="31CDC0E5" w14:textId="77777777" w:rsidTr="008169F7">
        <w:tc>
          <w:tcPr>
            <w:tcW w:w="9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E7225" w14:textId="457278F6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school didactic and small group teaching</w:t>
            </w:r>
          </w:p>
        </w:tc>
      </w:tr>
      <w:tr w:rsidR="008169F7" w:rsidRPr="002E0E97" w14:paraId="583E6113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E7A9" w14:textId="155D898E" w:rsidR="008169F7" w:rsidRPr="002E0E97" w:rsidRDefault="00C55B33" w:rsidP="008169F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2015 </w:t>
            </w:r>
            <w:r w:rsidR="0051219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12190">
              <w:rPr>
                <w:sz w:val="24"/>
                <w:szCs w:val="24"/>
              </w:rPr>
              <w:t>July 2019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5D0966" w14:textId="2EEF253E" w:rsidR="008169F7" w:rsidRPr="002E0E97" w:rsidRDefault="00C55B33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Monthly didactic on “How to interpret a CBC and Intro to Bone Marrow Failure”</w:t>
            </w:r>
          </w:p>
        </w:tc>
      </w:tr>
      <w:tr w:rsidR="008169F7" w:rsidRPr="002E0E97" w14:paraId="022EA8C6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1EF9A1" w14:textId="77777777" w:rsidR="008169F7" w:rsidRPr="002E0E97" w:rsidRDefault="008169F7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B8C9F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8169F7" w:rsidRPr="002E0E97" w14:paraId="05BE27BE" w14:textId="77777777" w:rsidTr="008169F7">
        <w:tc>
          <w:tcPr>
            <w:tcW w:w="9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A5EE91" w14:textId="77777777" w:rsidR="008169F7" w:rsidRPr="002E0E9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Medical student rotations</w:t>
            </w:r>
          </w:p>
        </w:tc>
      </w:tr>
      <w:tr w:rsidR="008169F7" w:rsidRPr="002E0E97" w14:paraId="3A6F2926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74943" w14:textId="2D9E4692" w:rsidR="008169F7" w:rsidRPr="002E0E97" w:rsidRDefault="00C55B33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2017- Present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9273BF" w14:textId="00E0254E" w:rsidR="008169F7" w:rsidRPr="002E0E97" w:rsidRDefault="00C55B33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 on inpatient hematology inpatient service and in hematology outpatient clinic</w:t>
            </w:r>
            <w:r w:rsidR="00DA040D">
              <w:t>, as well as featured clinic for Rare Diseases Elective</w:t>
            </w:r>
          </w:p>
        </w:tc>
      </w:tr>
      <w:tr w:rsidR="008169F7" w14:paraId="14844E49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A6A93" w14:textId="77777777" w:rsidR="008169F7" w:rsidRPr="002E0E97" w:rsidRDefault="008169F7" w:rsidP="008169F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276617" w14:textId="77777777" w:rsidR="008169F7" w:rsidRDefault="008169F7" w:rsidP="008169F7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8169F7" w:rsidRPr="00D0798F" w14:paraId="566A3785" w14:textId="77777777" w:rsidTr="008169F7">
        <w:tc>
          <w:tcPr>
            <w:tcW w:w="9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D45267" w14:textId="77777777" w:rsidR="008169F7" w:rsidRPr="00D0798F" w:rsidRDefault="008169F7" w:rsidP="008169F7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Postgraduate medical education (graduate &amp; continuing medical education)</w:t>
            </w:r>
          </w:p>
        </w:tc>
      </w:tr>
      <w:tr w:rsidR="008169F7" w:rsidRPr="002E0E97" w14:paraId="073F37EC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E0DE21" w14:textId="78251200" w:rsidR="008169F7" w:rsidRPr="002E0E97" w:rsidRDefault="00512190" w:rsidP="008169F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C55B33">
              <w:rPr>
                <w:sz w:val="24"/>
                <w:szCs w:val="24"/>
              </w:rPr>
              <w:t>2015-</w:t>
            </w:r>
            <w:r>
              <w:rPr>
                <w:sz w:val="24"/>
                <w:szCs w:val="24"/>
              </w:rPr>
              <w:t>July 2019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678A6" w14:textId="3EAFA12A" w:rsidR="008169F7" w:rsidRPr="002E0E97" w:rsidRDefault="00C55B33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>Monthly didactic on “How to interpret a CBC and Intro to Bone Marrow Failure”</w:t>
            </w:r>
          </w:p>
        </w:tc>
      </w:tr>
      <w:tr w:rsidR="008169F7" w:rsidRPr="002E0E97" w14:paraId="60C0175A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511461" w14:textId="170EB4F9" w:rsidR="008169F7" w:rsidRPr="002E0E97" w:rsidRDefault="00C55B33" w:rsidP="008169F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2017- Present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79732" w14:textId="3A4A35E6" w:rsidR="008169F7" w:rsidRPr="002E0E97" w:rsidRDefault="00C55B33" w:rsidP="008169F7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Hematology faculty preceptor for </w:t>
            </w:r>
            <w:r w:rsidR="009B2A95">
              <w:t>bi-</w:t>
            </w:r>
            <w:r>
              <w:t>monthly fellowship didactic on hemoglobin electrophoresis case conference.</w:t>
            </w:r>
          </w:p>
        </w:tc>
      </w:tr>
      <w:tr w:rsidR="00DA040D" w:rsidRPr="002E0E97" w14:paraId="0122E211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C3AB66" w14:textId="3B90B323" w:rsidR="00DA040D" w:rsidRDefault="00DA040D" w:rsidP="00DA040D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2017- Present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3409E" w14:textId="39351092" w:rsidR="00DA040D" w:rsidRDefault="00DA040D" w:rsidP="00DA040D">
            <w:pPr>
              <w:pStyle w:val="NormalWeb"/>
              <w:spacing w:before="0" w:beforeAutospacing="0" w:after="0" w:afterAutospacing="0"/>
              <w:outlineLvl w:val="0"/>
            </w:pPr>
            <w:r>
              <w:t>Attending physician on inpatient hematology inpatient service and in hematology outpatient clinic, as well as featured clinic for Rare Diseases Elective</w:t>
            </w:r>
          </w:p>
        </w:tc>
      </w:tr>
      <w:tr w:rsidR="00A5753E" w:rsidRPr="002E0E97" w14:paraId="09146EBB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9026A" w14:textId="2E3713E0" w:rsidR="00A5753E" w:rsidRDefault="00A5753E" w:rsidP="00A5753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2018- Present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FE83D5" w14:textId="0EC56E5C" w:rsidR="00A5753E" w:rsidRDefault="00A5753E" w:rsidP="00A5753E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Hematology faculty preceptor for weekly hematology teaching conference including morphology, </w:t>
            </w:r>
            <w:proofErr w:type="spellStart"/>
            <w:r>
              <w:t>transfsusion</w:t>
            </w:r>
            <w:proofErr w:type="spellEnd"/>
            <w:r>
              <w:t xml:space="preserve"> medicine, hemoglobin electrophoresis, and clinical case conference</w:t>
            </w:r>
          </w:p>
        </w:tc>
      </w:tr>
      <w:tr w:rsidR="00191459" w:rsidRPr="002E0E97" w14:paraId="4F9F523F" w14:textId="77777777" w:rsidTr="008169F7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6D969" w14:textId="5E937CD9" w:rsidR="00191459" w:rsidRDefault="00191459" w:rsidP="00A5753E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2020-</w:t>
            </w:r>
            <w:r w:rsidR="00DA040D">
              <w:rPr>
                <w:sz w:val="24"/>
                <w:szCs w:val="24"/>
              </w:rPr>
              <w:t>July 2022</w:t>
            </w:r>
          </w:p>
        </w:tc>
        <w:tc>
          <w:tcPr>
            <w:tcW w:w="7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3F5B53" w14:textId="46CD66B2" w:rsidR="00191459" w:rsidRDefault="00191459" w:rsidP="00A5753E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Faculty research mentor for Chelsee Greer, DO for fellowship scholarly project: </w:t>
            </w:r>
            <w:r w:rsidRPr="00191459">
              <w:rPr>
                <w:i/>
                <w:color w:val="000000"/>
              </w:rPr>
              <w:t>Defining clonal hematopoiesis and cytokine signatures in childhood cancer survivors: Looking toward inflammatory mechanisms in late effects</w:t>
            </w:r>
          </w:p>
        </w:tc>
      </w:tr>
    </w:tbl>
    <w:p w14:paraId="0317D604" w14:textId="1544260F" w:rsidR="00CB62DE" w:rsidRDefault="00CB62DE" w:rsidP="00B4095F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90741A">
        <w:rPr>
          <w:b/>
          <w:bCs/>
          <w:sz w:val="22"/>
          <w:szCs w:val="22"/>
          <w:u w:val="single"/>
        </w:rPr>
        <w:lastRenderedPageBreak/>
        <w:t xml:space="preserve">Invited </w:t>
      </w:r>
      <w:r w:rsidR="00A46510" w:rsidRPr="0090741A">
        <w:rPr>
          <w:b/>
          <w:bCs/>
          <w:sz w:val="22"/>
          <w:szCs w:val="22"/>
          <w:u w:val="single"/>
        </w:rPr>
        <w:t>Lectures</w:t>
      </w:r>
      <w:r w:rsidR="00A46510" w:rsidRPr="0090741A">
        <w:rPr>
          <w:b/>
          <w:bCs/>
          <w:sz w:val="22"/>
          <w:szCs w:val="22"/>
        </w:rPr>
        <w:t xml:space="preserve"> </w:t>
      </w:r>
    </w:p>
    <w:p w14:paraId="666B7659" w14:textId="77777777" w:rsidR="0039584C" w:rsidRPr="0090741A" w:rsidRDefault="0039584C" w:rsidP="00B4095F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4920"/>
        <w:gridCol w:w="2887"/>
      </w:tblGrid>
      <w:tr w:rsidR="00E05C1D" w:rsidRPr="0090741A" w14:paraId="6D734649" w14:textId="77777777" w:rsidTr="00D13DE4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A095B" w14:textId="77777777" w:rsidR="00E05C1D" w:rsidRPr="0090741A" w:rsidRDefault="00E05C1D" w:rsidP="003803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C5C0DB" w14:textId="77777777" w:rsidR="00E05C1D" w:rsidRPr="0090741A" w:rsidRDefault="00E05C1D" w:rsidP="003803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Title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43F0A" w14:textId="77777777" w:rsidR="00E05C1D" w:rsidRPr="0090741A" w:rsidRDefault="00E05C1D" w:rsidP="003803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Location</w:t>
            </w:r>
          </w:p>
        </w:tc>
      </w:tr>
      <w:tr w:rsidR="00E05C1D" w:rsidRPr="0090741A" w14:paraId="7CBED8F1" w14:textId="77777777" w:rsidTr="00D13DE4"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391D8" w14:textId="77777777" w:rsidR="00E05C1D" w:rsidRPr="0090741A" w:rsidRDefault="00E05C1D" w:rsidP="003803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  <w:u w:val="single"/>
              </w:rPr>
              <w:t>National</w:t>
            </w:r>
          </w:p>
        </w:tc>
      </w:tr>
      <w:tr w:rsidR="00E05C1D" w:rsidRPr="0090741A" w14:paraId="4E9173DB" w14:textId="77777777" w:rsidTr="00D13DE4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58EB6" w14:textId="77777777" w:rsidR="00E05C1D" w:rsidRPr="0090741A" w:rsidRDefault="00C81493" w:rsidP="003803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February </w:t>
            </w:r>
            <w:r w:rsidR="00B559C5" w:rsidRPr="0090741A">
              <w:rPr>
                <w:sz w:val="22"/>
                <w:szCs w:val="22"/>
              </w:rPr>
              <w:t>2011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0AB04" w14:textId="77777777" w:rsidR="00E05C1D" w:rsidRPr="0090741A" w:rsidRDefault="00C81493" w:rsidP="00C814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IUSM-Creative Art Therapy: A Model for Medical Student Interest Group.</w:t>
            </w:r>
          </w:p>
          <w:p w14:paraId="7CFD9C8E" w14:textId="77777777" w:rsidR="00C81493" w:rsidRPr="0090741A" w:rsidRDefault="00C81493" w:rsidP="00C814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Society Humanism for Medicine.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6BE734" w14:textId="77777777" w:rsidR="00E05C1D" w:rsidRPr="0090741A" w:rsidRDefault="00C81493" w:rsidP="003803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Crested Butte, CO</w:t>
            </w:r>
          </w:p>
        </w:tc>
      </w:tr>
      <w:tr w:rsidR="000E4E24" w:rsidRPr="0090741A" w14:paraId="630C78CB" w14:textId="77777777" w:rsidTr="00D13DE4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FBBF0" w14:textId="7082F20A" w:rsidR="000E4E24" w:rsidRPr="0090741A" w:rsidRDefault="000E4E24" w:rsidP="003803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April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DF26C1" w14:textId="77777777" w:rsidR="000E4E24" w:rsidRPr="0090741A" w:rsidRDefault="000E4E24" w:rsidP="00C814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Pediatric Vascular Malformations.</w:t>
            </w:r>
          </w:p>
          <w:p w14:paraId="3639A7C0" w14:textId="6B572D4C" w:rsidR="000E4E24" w:rsidRPr="0090741A" w:rsidRDefault="000E4E24" w:rsidP="00C814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Scott Storm Pediatric Heme/</w:t>
            </w:r>
            <w:proofErr w:type="spellStart"/>
            <w:r w:rsidRPr="0090741A">
              <w:rPr>
                <w:sz w:val="22"/>
                <w:szCs w:val="22"/>
              </w:rPr>
              <w:t>Onc</w:t>
            </w:r>
            <w:proofErr w:type="spellEnd"/>
            <w:r w:rsidRPr="0090741A">
              <w:rPr>
                <w:sz w:val="22"/>
                <w:szCs w:val="22"/>
              </w:rPr>
              <w:t xml:space="preserve"> Nursing Symposium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5481D" w14:textId="0A71B985" w:rsidR="000E4E24" w:rsidRPr="0090741A" w:rsidRDefault="000E4E24" w:rsidP="003803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9B2A95" w:rsidRPr="0090741A" w14:paraId="5284D519" w14:textId="77777777" w:rsidTr="00D13DE4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A04A6" w14:textId="0F38B46F" w:rsidR="009B2A95" w:rsidRPr="0090741A" w:rsidRDefault="009B2A95" w:rsidP="003803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14525" w14:textId="48AF4F63" w:rsidR="009B2A95" w:rsidRPr="0090741A" w:rsidRDefault="009B2A95" w:rsidP="00C814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Invited Speaker at Children’s of Colorado/Anschutz Medical Campus: Clonal </w:t>
            </w:r>
            <w:proofErr w:type="spellStart"/>
            <w:r>
              <w:rPr>
                <w:sz w:val="22"/>
                <w:szCs w:val="22"/>
              </w:rPr>
              <w:t>Hemaatopoiesis</w:t>
            </w:r>
            <w:proofErr w:type="spellEnd"/>
            <w:r>
              <w:rPr>
                <w:sz w:val="22"/>
                <w:szCs w:val="22"/>
              </w:rPr>
              <w:t xml:space="preserve"> in Childhood Cancer Survivors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68B90" w14:textId="4BE3D270" w:rsidR="009B2A95" w:rsidRPr="0090741A" w:rsidRDefault="009B2A95" w:rsidP="003803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Denver, CO</w:t>
            </w:r>
          </w:p>
        </w:tc>
      </w:tr>
    </w:tbl>
    <w:p w14:paraId="22EB6231" w14:textId="66E8964A" w:rsidR="00B06E3D" w:rsidRPr="00081E96" w:rsidRDefault="004211B6" w:rsidP="004211B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90741A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936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3"/>
        <w:gridCol w:w="4920"/>
        <w:gridCol w:w="2887"/>
      </w:tblGrid>
      <w:tr w:rsidR="004211B6" w:rsidRPr="0090741A" w14:paraId="2F481AC1" w14:textId="77777777" w:rsidTr="00B06E3D">
        <w:trPr>
          <w:trHeight w:val="326"/>
        </w:trPr>
        <w:tc>
          <w:tcPr>
            <w:tcW w:w="93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3E04B9" w14:textId="476792A7" w:rsidR="004211B6" w:rsidRPr="00B06E3D" w:rsidRDefault="004211B6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  <w:u w:val="single"/>
              </w:rPr>
            </w:pPr>
            <w:r w:rsidRPr="00B06E3D">
              <w:rPr>
                <w:sz w:val="22"/>
                <w:szCs w:val="22"/>
                <w:u w:val="single"/>
              </w:rPr>
              <w:t>Local</w:t>
            </w:r>
          </w:p>
        </w:tc>
      </w:tr>
      <w:tr w:rsidR="004211B6" w:rsidRPr="0090741A" w14:paraId="79A58F85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6F448C" w14:textId="3B40BB4D" w:rsidR="004211B6" w:rsidRPr="0090741A" w:rsidRDefault="00CB7677" w:rsidP="00CB7677">
            <w:pPr>
              <w:pStyle w:val="CommentText"/>
              <w:tabs>
                <w:tab w:val="left" w:pos="3214"/>
              </w:tabs>
              <w:jc w:val="center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October 2014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562EF" w14:textId="5C4DB45A" w:rsidR="004211B6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Clear Cell Sarcoma of the Kidney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3E3EE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75D14DE0" w14:textId="715BCCFE" w:rsidR="004211B6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65DBA4CA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77CB1A" w14:textId="0083ECD8" w:rsidR="00CB7677" w:rsidRPr="0090741A" w:rsidRDefault="00CB7677" w:rsidP="00CB767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Winter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78987" w14:textId="5937A319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Departmental Multi-Disciplinary Case Conference- KHE with KMP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8D5EA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2523B4CB" w14:textId="24B35810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5439F" w:rsidRPr="0090741A" w14:paraId="4438BA26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4BC38" w14:textId="4F4A116E" w:rsidR="00F5439F" w:rsidRPr="0090741A" w:rsidRDefault="00F5439F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January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58264" w14:textId="58403168" w:rsidR="00F5439F" w:rsidRPr="0090741A" w:rsidRDefault="00F5439F" w:rsidP="00F5439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AML (Faculty Delegate: </w:t>
            </w:r>
            <w:proofErr w:type="spellStart"/>
            <w:r w:rsidRPr="0090741A">
              <w:rPr>
                <w:sz w:val="22"/>
                <w:szCs w:val="22"/>
              </w:rPr>
              <w:t>Tamra</w:t>
            </w:r>
            <w:proofErr w:type="spellEnd"/>
            <w:r w:rsidRPr="0090741A">
              <w:rPr>
                <w:sz w:val="22"/>
                <w:szCs w:val="22"/>
              </w:rPr>
              <w:t xml:space="preserve"> Slone)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EF0E13" w14:textId="77777777" w:rsidR="00F5439F" w:rsidRPr="0090741A" w:rsidRDefault="00F5439F" w:rsidP="00F5439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1F380C33" w14:textId="31FBBCAE" w:rsidR="00F5439F" w:rsidRPr="0090741A" w:rsidRDefault="00F5439F" w:rsidP="00F5439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64861256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AE83B" w14:textId="0F46206D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January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BDF93" w14:textId="42A722A6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Tumor Board: Pediatric MDS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D41A91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376CD076" w14:textId="090C14E8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187F64FA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A8D0E8" w14:textId="20E9199E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February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344E7" w14:textId="38B60DEB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Tumor Board: KHE, IH, and KMP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8AAECC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F57059F" w14:textId="76608985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7DF7B573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6DE9F" w14:textId="22F8F74A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March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74571" w14:textId="452DDEFC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Tumor Board: Fusion-Gene Negative ARMS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88A31B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5EBFC50F" w14:textId="44E64350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3F70E761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372704" w14:textId="02120C15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May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612429" w14:textId="6021D091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Divisional M&amp;M: Splenic Sequestration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C00C1A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BB5259E" w14:textId="3D9D0FD2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612C5319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5AF8AA" w14:textId="13B594EC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June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026FA4" w14:textId="5013A7AC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Divisional Journal Club: MDS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114098" w14:textId="77777777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581D746" w14:textId="3BF39421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4E8E93DF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735DE" w14:textId="25095458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October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AA39F2" w14:textId="71F57E98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Center for Translational Medicine- Translational Science Forum: Project Presentation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68A1F" w14:textId="77777777" w:rsidR="00CB7677" w:rsidRPr="0090741A" w:rsidRDefault="00CB7677" w:rsidP="00CB767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UTSW/CTM</w:t>
            </w:r>
          </w:p>
          <w:p w14:paraId="647DF0DF" w14:textId="7FEDBFAB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299DF7D3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88878" w14:textId="4F504391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November 2015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83B09" w14:textId="7EA81BDA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Divisional Journal Club: Post-HSCT Consolidation Therapy in Relapsed </w:t>
            </w:r>
            <w:proofErr w:type="spellStart"/>
            <w:r w:rsidRPr="0090741A">
              <w:rPr>
                <w:sz w:val="22"/>
                <w:szCs w:val="22"/>
              </w:rPr>
              <w:t>Hodgkins</w:t>
            </w:r>
            <w:proofErr w:type="spellEnd"/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DB822" w14:textId="12417575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354B7DFF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B5408" w14:textId="4AD8A096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March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38DE6" w14:textId="739570F5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Tumor Board: </w:t>
            </w:r>
            <w:proofErr w:type="spellStart"/>
            <w:r w:rsidRPr="0090741A">
              <w:rPr>
                <w:sz w:val="22"/>
                <w:szCs w:val="22"/>
              </w:rPr>
              <w:t>AAvs</w:t>
            </w:r>
            <w:proofErr w:type="spellEnd"/>
            <w:r w:rsidRPr="0090741A">
              <w:rPr>
                <w:sz w:val="22"/>
                <w:szCs w:val="22"/>
              </w:rPr>
              <w:t xml:space="preserve"> RCC, CHIP and CCUS, IST vs HSCT: Making Sense of the Alphabet Soup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B585F" w14:textId="77777777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62785FA" w14:textId="7F1A079B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23D3C388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694AEE" w14:textId="24A2B002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April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863F2B" w14:textId="1E01FE3B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Center for Translational Medicine Spring Retreat: Project Presentation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E0123" w14:textId="77777777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UTSW/CTM</w:t>
            </w:r>
          </w:p>
          <w:p w14:paraId="6A323979" w14:textId="5D18DDCE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Fort Worth, TX</w:t>
            </w:r>
          </w:p>
        </w:tc>
      </w:tr>
      <w:tr w:rsidR="00CB7677" w:rsidRPr="0090741A" w14:paraId="1DB6FAAE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8DDE88" w14:textId="04FE55B7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April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ED34F" w14:textId="2A2E1180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Divisional Journal Club: GWAS in Oncology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EB2618" w14:textId="77777777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411D579D" w14:textId="4E215E14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0AD0597F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5784F6" w14:textId="76061089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April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477CD" w14:textId="6B63C655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Fellows Didactic: Hemolytic Anemias (Faculty Delegate: George Buchanan)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C9C65" w14:textId="77777777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67C4FAA4" w14:textId="6C79C729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B7677" w:rsidRPr="0090741A" w14:paraId="63ACE705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8A2F62" w14:textId="77C8C6A6" w:rsidR="00CB7677" w:rsidRPr="0090741A" w:rsidRDefault="00CB7677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April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8A043" w14:textId="4CDC269A" w:rsidR="00CB7677" w:rsidRPr="0090741A" w:rsidRDefault="007929A5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Fellows Core Curriculum: PG</w:t>
            </w:r>
            <w:r w:rsidR="00CB7677" w:rsidRPr="0090741A">
              <w:rPr>
                <w:sz w:val="22"/>
                <w:szCs w:val="22"/>
              </w:rPr>
              <w:t>Y5 Research Project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AE362D" w14:textId="77777777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61390620" w14:textId="3F4CBBF4" w:rsidR="00CB7677" w:rsidRPr="0090741A" w:rsidRDefault="00CB7677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76233F" w:rsidRPr="0090741A" w14:paraId="34FB676B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D57A21" w14:textId="731DE6F9" w:rsidR="0076233F" w:rsidRPr="0090741A" w:rsidRDefault="0076233F" w:rsidP="0076233F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August</w:t>
            </w:r>
            <w:r w:rsidRPr="0090741A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B137D" w14:textId="589A20A8" w:rsidR="0076233F" w:rsidRPr="0090741A" w:rsidRDefault="0076233F" w:rsidP="0076233F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  <w:r w:rsidRPr="0090741A">
              <w:rPr>
                <w:sz w:val="22"/>
                <w:szCs w:val="22"/>
              </w:rPr>
              <w:t xml:space="preserve"> (Faculty Delegate: </w:t>
            </w:r>
            <w:r>
              <w:rPr>
                <w:sz w:val="22"/>
                <w:szCs w:val="22"/>
              </w:rPr>
              <w:t>Zora Rogers</w:t>
            </w:r>
            <w:r w:rsidRPr="0090741A">
              <w:rPr>
                <w:sz w:val="22"/>
                <w:szCs w:val="22"/>
              </w:rPr>
              <w:t>)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74948" w14:textId="77777777" w:rsidR="0076233F" w:rsidRPr="0090741A" w:rsidRDefault="0076233F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67E77188" w14:textId="3F233C1A" w:rsidR="0076233F" w:rsidRPr="0090741A" w:rsidRDefault="0076233F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76233F" w:rsidRPr="0090741A" w14:paraId="0C357CD7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E7861" w14:textId="74D0D7E4" w:rsidR="0076233F" w:rsidRPr="0090741A" w:rsidRDefault="0076233F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September 2016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D0AAA" w14:textId="3CF89227" w:rsidR="0076233F" w:rsidRPr="0090741A" w:rsidRDefault="0076233F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Center for Translational Medicine- Translational Science Forum: Project Presentation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BC7B3" w14:textId="77777777" w:rsidR="0076233F" w:rsidRPr="0090741A" w:rsidRDefault="0076233F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UTSW/CTM</w:t>
            </w:r>
          </w:p>
          <w:p w14:paraId="30CEE50A" w14:textId="09F8D63A" w:rsidR="0076233F" w:rsidRPr="0090741A" w:rsidRDefault="0076233F" w:rsidP="004211B6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694D42" w:rsidRPr="0090741A" w14:paraId="2EDEA1D4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A87563" w14:textId="1ACDD077" w:rsidR="00694D42" w:rsidRPr="0090741A" w:rsidRDefault="00694D42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</w:t>
            </w:r>
            <w:r w:rsidRPr="009074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C02DF" w14:textId="72B5AB50" w:rsidR="00694D42" w:rsidRPr="0090741A" w:rsidRDefault="00694D42" w:rsidP="00694D4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Divisional Journal Club: </w:t>
            </w:r>
            <w:r>
              <w:rPr>
                <w:sz w:val="22"/>
                <w:szCs w:val="22"/>
              </w:rPr>
              <w:t>Gut Microbiome Derived Metabolites Mitigate GVHD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71B48" w14:textId="6F717A43" w:rsidR="00694D42" w:rsidRPr="0090741A" w:rsidRDefault="00694D42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481866" w:rsidRPr="0090741A" w14:paraId="6B390F19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C1F86" w14:textId="59709D7B" w:rsidR="00481866" w:rsidRDefault="00481866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021640" w14:textId="72B30917" w:rsidR="00481866" w:rsidRPr="0090741A" w:rsidRDefault="00481866" w:rsidP="00694D4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Center for Translational Medicine Spring Retreat: Project Presentation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5667B3" w14:textId="77777777" w:rsidR="00481866" w:rsidRDefault="00481866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UTSW/CTM</w:t>
            </w:r>
          </w:p>
          <w:p w14:paraId="191C3C11" w14:textId="162EECB9" w:rsidR="00481866" w:rsidRPr="0090741A" w:rsidRDefault="00481866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481866" w:rsidRPr="0090741A" w14:paraId="757B54C8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EE973" w14:textId="445BD69E" w:rsidR="00481866" w:rsidRDefault="00481866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D89E24" w14:textId="77777777" w:rsidR="00481866" w:rsidRDefault="00481866" w:rsidP="00694D4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Fellow Research Day:</w:t>
            </w:r>
          </w:p>
          <w:p w14:paraId="591ED0A5" w14:textId="3CEF4F56" w:rsidR="00481866" w:rsidRPr="0090741A" w:rsidRDefault="00481866" w:rsidP="00694D4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Selected Oral Presentation of Research Project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C3F3D" w14:textId="191A0C0E" w:rsidR="00481866" w:rsidRDefault="00481866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0E372B0D" w14:textId="4675325E" w:rsidR="00481866" w:rsidRPr="0090741A" w:rsidRDefault="00481866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481866" w:rsidRPr="0090741A" w14:paraId="4F87BD91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DDB603" w14:textId="5237ACDC" w:rsidR="00481866" w:rsidRDefault="00481866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C684E" w14:textId="7DA796FB" w:rsidR="00481866" w:rsidRPr="0090741A" w:rsidRDefault="00481866" w:rsidP="00694D4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 of Pediatric Hematology/Oncology Grand Rounds: </w:t>
            </w:r>
            <w:r w:rsidR="004B6A41">
              <w:rPr>
                <w:sz w:val="22"/>
                <w:szCs w:val="22"/>
              </w:rPr>
              <w:t xml:space="preserve">Fellowship </w:t>
            </w:r>
            <w:r>
              <w:rPr>
                <w:sz w:val="22"/>
                <w:szCs w:val="22"/>
              </w:rPr>
              <w:t>Project Presentation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D28A4" w14:textId="77777777" w:rsidR="00481866" w:rsidRDefault="00481866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3D5A62A9" w14:textId="1A121FD4" w:rsidR="00481866" w:rsidRPr="0090741A" w:rsidRDefault="00481866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BE1964" w:rsidRPr="0090741A" w14:paraId="45C89048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01647" w14:textId="467C23DF" w:rsidR="00BE1964" w:rsidRDefault="00BE1964" w:rsidP="00BE1964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Pr="0090741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38DFE" w14:textId="2378EA05" w:rsidR="00BE1964" w:rsidRDefault="00BE1964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  <w:r w:rsidRPr="00907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07670A" w14:textId="77777777" w:rsidR="00BE1964" w:rsidRPr="0090741A" w:rsidRDefault="00BE1964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38DB07D7" w14:textId="65089531" w:rsidR="00BE1964" w:rsidRDefault="00BE1964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31C89" w:rsidRPr="0090741A" w14:paraId="6B754AB7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33251" w14:textId="241F6C2C" w:rsidR="00F31C89" w:rsidRDefault="00F31C89" w:rsidP="00F31C89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Pr="0090741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E3EF2" w14:textId="648591F3" w:rsidR="00F31C89" w:rsidRDefault="00F31C89" w:rsidP="00F31C8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  <w:r w:rsidRPr="00907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3CF96E" w14:textId="77777777" w:rsidR="00F31C89" w:rsidRPr="0090741A" w:rsidRDefault="00F31C89" w:rsidP="00F31C8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2BF18482" w14:textId="0539EF38" w:rsidR="00F31C89" w:rsidRDefault="00F31C89" w:rsidP="00F31C89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435132" w:rsidRPr="0090741A" w14:paraId="7888DD73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E5C5BC" w14:textId="1CD5B8C7" w:rsidR="00435132" w:rsidRDefault="00435132" w:rsidP="004211B6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2017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DF9FFA" w14:textId="712F8B05" w:rsidR="00435132" w:rsidRDefault="00435132" w:rsidP="00694D4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Pediatric Grand Rounds: Clin</w:t>
            </w:r>
            <w:r w:rsidR="00192E0C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cal Pathology Case Presenta</w:t>
            </w:r>
            <w:r w:rsidR="00112059">
              <w:rPr>
                <w:sz w:val="22"/>
                <w:szCs w:val="22"/>
              </w:rPr>
              <w:t>tion</w:t>
            </w:r>
            <w:r w:rsidR="00BE1964">
              <w:rPr>
                <w:sz w:val="22"/>
                <w:szCs w:val="22"/>
              </w:rPr>
              <w:t>-</w:t>
            </w:r>
            <w:r w:rsidR="00A834F2">
              <w:rPr>
                <w:sz w:val="22"/>
                <w:szCs w:val="22"/>
              </w:rPr>
              <w:t xml:space="preserve"> </w:t>
            </w:r>
            <w:r w:rsidR="00BE1964">
              <w:rPr>
                <w:sz w:val="22"/>
                <w:szCs w:val="22"/>
              </w:rPr>
              <w:t>GATA2 MDS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57B77" w14:textId="77777777" w:rsidR="00435132" w:rsidRDefault="00435132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00091C21" w14:textId="7253C74A" w:rsidR="00435132" w:rsidRDefault="00435132" w:rsidP="006B02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0C50AD" w:rsidRPr="0090741A" w14:paraId="51F36A05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28B728" w14:textId="783267B6" w:rsidR="000C50AD" w:rsidRDefault="000C50AD" w:rsidP="000C50AD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071F98" w14:textId="4AFEC3A1" w:rsidR="000C50AD" w:rsidRPr="0090741A" w:rsidRDefault="000C50AD" w:rsidP="000C50AD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  <w:r w:rsidRPr="00907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A3D35A" w14:textId="77777777" w:rsidR="000C50AD" w:rsidRPr="0090741A" w:rsidRDefault="000C50AD" w:rsidP="000C50AD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7F53EE8C" w14:textId="69EFF1B2" w:rsidR="000C50AD" w:rsidRDefault="000C50AD" w:rsidP="000C50AD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31C89" w:rsidRPr="0090741A" w14:paraId="5DABAD4A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64A14" w14:textId="62F2CCC5" w:rsidR="00F31C89" w:rsidRDefault="00F31C89" w:rsidP="00BE1964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4D70E" w14:textId="17A68A2B" w:rsidR="00F31C89" w:rsidRPr="0090741A" w:rsidRDefault="00F31C89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Pediatric</w:t>
            </w:r>
            <w:r w:rsidRPr="0090741A">
              <w:rPr>
                <w:sz w:val="22"/>
                <w:szCs w:val="22"/>
              </w:rPr>
              <w:t xml:space="preserve"> Multi-Disciplinary Case Conference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Rasopathy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 w:rsidRPr="00907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JMML v RALD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F5CF9" w14:textId="77777777" w:rsidR="00F31C89" w:rsidRDefault="00F31C89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5EFAFC3E" w14:textId="476EB5FE" w:rsidR="00F31C89" w:rsidRDefault="00F31C89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F31C89" w:rsidRPr="0090741A" w14:paraId="498A537C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6DB23B" w14:textId="65B16209" w:rsidR="00F31C89" w:rsidRDefault="00F31C89" w:rsidP="00BE1964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B52A7" w14:textId="79F7D3F9" w:rsidR="00F31C89" w:rsidRDefault="00F31C89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 xml:space="preserve">Aplastic Anemia and </w:t>
            </w:r>
            <w:proofErr w:type="spellStart"/>
            <w:r>
              <w:rPr>
                <w:sz w:val="22"/>
                <w:szCs w:val="22"/>
              </w:rPr>
              <w:t>iBMF</w:t>
            </w:r>
            <w:proofErr w:type="spellEnd"/>
            <w:r>
              <w:rPr>
                <w:sz w:val="22"/>
                <w:szCs w:val="22"/>
              </w:rPr>
              <w:t xml:space="preserve"> Syndromes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E81D4C" w14:textId="77777777" w:rsidR="00F31C89" w:rsidRPr="0090741A" w:rsidRDefault="00F31C89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67ECCFA" w14:textId="32B8BF08" w:rsidR="00F31C89" w:rsidRDefault="00F31C89" w:rsidP="00BE1964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907DF7" w:rsidRPr="0090741A" w14:paraId="165066FC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778287" w14:textId="630DD3EB" w:rsidR="00907DF7" w:rsidRDefault="00907DF7" w:rsidP="00907D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D76702" w14:textId="6B16BF85" w:rsidR="00907DF7" w:rsidRPr="0090741A" w:rsidRDefault="00907DF7" w:rsidP="00907D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  <w:r w:rsidRPr="009074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E45E7" w14:textId="77777777" w:rsidR="00907DF7" w:rsidRPr="0090741A" w:rsidRDefault="00907DF7" w:rsidP="00907D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1F979C35" w14:textId="388CA109" w:rsidR="00907DF7" w:rsidRPr="0090741A" w:rsidRDefault="00907DF7" w:rsidP="00907D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907DF7" w:rsidRPr="0090741A" w14:paraId="606C701C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B5108" w14:textId="49C5789F" w:rsidR="00907DF7" w:rsidRDefault="00907DF7" w:rsidP="00907DF7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08535" w14:textId="5AFD6BA2" w:rsidR="00907DF7" w:rsidRPr="0090741A" w:rsidRDefault="00907DF7" w:rsidP="00907D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 xml:space="preserve">Aplastic Anemia and </w:t>
            </w:r>
            <w:proofErr w:type="spellStart"/>
            <w:r>
              <w:rPr>
                <w:sz w:val="22"/>
                <w:szCs w:val="22"/>
              </w:rPr>
              <w:t>iBMF</w:t>
            </w:r>
            <w:proofErr w:type="spellEnd"/>
            <w:r>
              <w:rPr>
                <w:sz w:val="22"/>
                <w:szCs w:val="22"/>
              </w:rPr>
              <w:t xml:space="preserve"> Syndromes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70C34" w14:textId="77777777" w:rsidR="00907DF7" w:rsidRPr="0090741A" w:rsidRDefault="00907DF7" w:rsidP="00907D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49C33245" w14:textId="5A3C0560" w:rsidR="00907DF7" w:rsidRPr="0090741A" w:rsidRDefault="00907DF7" w:rsidP="00907DF7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ED0A82" w:rsidRPr="0090741A" w14:paraId="668E5601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7F3D28" w14:textId="5200BE38" w:rsidR="00ED0A82" w:rsidRDefault="00ED0A82" w:rsidP="00ED0A82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A184C" w14:textId="436E9747" w:rsidR="00ED0A82" w:rsidRPr="0090741A" w:rsidRDefault="00ED0A82" w:rsidP="00ED0A8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proofErr w:type="spellStart"/>
            <w:r>
              <w:rPr>
                <w:sz w:val="22"/>
                <w:szCs w:val="22"/>
              </w:rPr>
              <w:t>Sructural</w:t>
            </w:r>
            <w:proofErr w:type="spellEnd"/>
            <w:r>
              <w:rPr>
                <w:sz w:val="22"/>
                <w:szCs w:val="22"/>
              </w:rPr>
              <w:t xml:space="preserve"> Disorders of Hemoglobin/Thalassemia and Chelation Therapy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6E51A3" w14:textId="77777777" w:rsidR="00ED0A82" w:rsidRPr="0090741A" w:rsidRDefault="00ED0A82" w:rsidP="00ED0A8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7963039B" w14:textId="233E872D" w:rsidR="00ED0A82" w:rsidRPr="0090741A" w:rsidRDefault="00ED0A82" w:rsidP="00ED0A82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01693" w:rsidRPr="0090741A" w14:paraId="05A60504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99F5E" w14:textId="2D7DD65F" w:rsidR="00F01693" w:rsidRDefault="00F01693" w:rsidP="00F01693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3AD37" w14:textId="5E4CF234" w:rsidR="00F01693" w:rsidRPr="0090741A" w:rsidRDefault="00F01693" w:rsidP="00F016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Pediatric</w:t>
            </w:r>
            <w:r w:rsidRPr="0090741A">
              <w:rPr>
                <w:sz w:val="22"/>
                <w:szCs w:val="22"/>
              </w:rPr>
              <w:t xml:space="preserve"> Multi-Disciplinary Case Conference</w:t>
            </w:r>
            <w:r>
              <w:rPr>
                <w:sz w:val="22"/>
                <w:szCs w:val="22"/>
              </w:rPr>
              <w:t>: Methemoglobinemia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51E87" w14:textId="77777777" w:rsidR="00F01693" w:rsidRDefault="00F01693" w:rsidP="00F016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5B090F8A" w14:textId="2F60FBEF" w:rsidR="00F01693" w:rsidRPr="0090741A" w:rsidRDefault="00F01693" w:rsidP="00F016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C86E6A" w:rsidRPr="0090741A" w14:paraId="7FCFC669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F137D4" w14:textId="6AF415B4" w:rsidR="00C86E6A" w:rsidRDefault="00C86E6A" w:rsidP="00C86E6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</w:t>
            </w:r>
            <w:r w:rsidR="009F3949">
              <w:rPr>
                <w:sz w:val="22"/>
                <w:szCs w:val="22"/>
              </w:rPr>
              <w:t>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F7B2CE" w14:textId="43C250AD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 xml:space="preserve">Aplastic Anemia and </w:t>
            </w:r>
            <w:proofErr w:type="spellStart"/>
            <w:r>
              <w:rPr>
                <w:sz w:val="22"/>
                <w:szCs w:val="22"/>
              </w:rPr>
              <w:t>iBMF</w:t>
            </w:r>
            <w:proofErr w:type="spellEnd"/>
            <w:r>
              <w:rPr>
                <w:sz w:val="22"/>
                <w:szCs w:val="22"/>
              </w:rPr>
              <w:t xml:space="preserve"> Syndromes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1FB3C" w14:textId="77777777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31936D2B" w14:textId="22EFF3FB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86E6A" w:rsidRPr="0090741A" w14:paraId="7BED2033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39DD7" w14:textId="54B860A7" w:rsidR="00C86E6A" w:rsidRDefault="00C86E6A" w:rsidP="00C86E6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</w:t>
            </w:r>
            <w:r w:rsidR="009F3949">
              <w:rPr>
                <w:sz w:val="22"/>
                <w:szCs w:val="22"/>
              </w:rPr>
              <w:t>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AEB71" w14:textId="0F455203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BB24B" w14:textId="77777777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A871995" w14:textId="3463D3E5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C86E6A" w:rsidRPr="0090741A" w14:paraId="328D93BA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27C26" w14:textId="5B196926" w:rsidR="00C86E6A" w:rsidRDefault="00C86E6A" w:rsidP="00C86E6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</w:t>
            </w:r>
            <w:r w:rsidR="009F3949">
              <w:rPr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218390" w14:textId="3A2DF772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proofErr w:type="spellStart"/>
            <w:r>
              <w:rPr>
                <w:sz w:val="22"/>
                <w:szCs w:val="22"/>
              </w:rPr>
              <w:t>Sructural</w:t>
            </w:r>
            <w:proofErr w:type="spellEnd"/>
            <w:r>
              <w:rPr>
                <w:sz w:val="22"/>
                <w:szCs w:val="22"/>
              </w:rPr>
              <w:t xml:space="preserve"> Disorders of Hemoglobin/Thalassemia and Chelation Therapy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7AA7DC" w14:textId="77777777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32C10946" w14:textId="4C86556C" w:rsidR="00C86E6A" w:rsidRPr="0090741A" w:rsidRDefault="00C86E6A" w:rsidP="00C86E6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01693" w:rsidRPr="0090741A" w14:paraId="312B8942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0F864B" w14:textId="0D13EC00" w:rsidR="00F01693" w:rsidRDefault="00F01693" w:rsidP="00F01693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FA41E" w14:textId="771C1F33" w:rsidR="00F01693" w:rsidRPr="0090741A" w:rsidRDefault="00F01693" w:rsidP="00F016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Pediatric</w:t>
            </w:r>
            <w:r w:rsidRPr="009074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Research Conference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E340C" w14:textId="77777777" w:rsidR="00F01693" w:rsidRDefault="00F01693" w:rsidP="00F016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5467E791" w14:textId="1F4FB057" w:rsidR="00F01693" w:rsidRPr="0090741A" w:rsidRDefault="00F01693" w:rsidP="00F01693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B74981" w:rsidRPr="0090741A" w14:paraId="611A4083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7F5F6F" w14:textId="15DABD30" w:rsidR="00B74981" w:rsidRDefault="00F2510A" w:rsidP="00B74981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7CEC35" w14:textId="34ED408F" w:rsidR="00B74981" w:rsidRPr="0090741A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 xml:space="preserve">Aplastic Anemia and </w:t>
            </w:r>
            <w:proofErr w:type="spellStart"/>
            <w:r>
              <w:rPr>
                <w:sz w:val="22"/>
                <w:szCs w:val="22"/>
              </w:rPr>
              <w:t>iBMF</w:t>
            </w:r>
            <w:proofErr w:type="spellEnd"/>
            <w:r>
              <w:rPr>
                <w:sz w:val="22"/>
                <w:szCs w:val="22"/>
              </w:rPr>
              <w:t xml:space="preserve"> Syndromes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26AB8" w14:textId="77777777" w:rsidR="00B74981" w:rsidRPr="0090741A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57E80A7" w14:textId="7F54D43B" w:rsidR="00B74981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B74981" w:rsidRPr="0090741A" w14:paraId="359130E0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603F2" w14:textId="109A03E3" w:rsidR="00B74981" w:rsidRDefault="00B74981" w:rsidP="00B74981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</w:t>
            </w:r>
            <w:r w:rsidR="00F2510A">
              <w:rPr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2101D" w14:textId="743423F2" w:rsidR="00B74981" w:rsidRPr="0090741A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3E564" w14:textId="77777777" w:rsidR="00B74981" w:rsidRPr="0090741A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4010108" w14:textId="2093E527" w:rsidR="00B74981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B74981" w:rsidRPr="0090741A" w14:paraId="54BFA7D9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AA2C44" w14:textId="41A1C3A5" w:rsidR="00B74981" w:rsidRDefault="00B74981" w:rsidP="00B74981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February 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712C4E" w14:textId="528E2246" w:rsidR="00B74981" w:rsidRPr="0090741A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proofErr w:type="spellStart"/>
            <w:r>
              <w:rPr>
                <w:sz w:val="22"/>
                <w:szCs w:val="22"/>
              </w:rPr>
              <w:t>Sructural</w:t>
            </w:r>
            <w:proofErr w:type="spellEnd"/>
            <w:r>
              <w:rPr>
                <w:sz w:val="22"/>
                <w:szCs w:val="22"/>
              </w:rPr>
              <w:t xml:space="preserve"> Disorders of Hemoglobin/Thalassemia and Chelation Therapy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5BB63" w14:textId="77777777" w:rsidR="00B74981" w:rsidRPr="0090741A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5BD9311" w14:textId="09B28448" w:rsidR="00B74981" w:rsidRDefault="00B74981" w:rsidP="00B74981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2510A" w:rsidRPr="0090741A" w14:paraId="66756289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AB530" w14:textId="07DD8034" w:rsidR="00F2510A" w:rsidRDefault="00F2510A" w:rsidP="00F2510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25E035" w14:textId="3AC82E35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 xml:space="preserve">Aplastic Anemia and </w:t>
            </w:r>
            <w:proofErr w:type="spellStart"/>
            <w:r>
              <w:rPr>
                <w:sz w:val="22"/>
                <w:szCs w:val="22"/>
              </w:rPr>
              <w:t>iBMF</w:t>
            </w:r>
            <w:proofErr w:type="spellEnd"/>
            <w:r>
              <w:rPr>
                <w:sz w:val="22"/>
                <w:szCs w:val="22"/>
              </w:rPr>
              <w:t xml:space="preserve"> Syndromes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1721C" w14:textId="77777777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7A172F10" w14:textId="48A36141" w:rsidR="00F2510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2510A" w:rsidRPr="0090741A" w14:paraId="4E0B2946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F9B1C" w14:textId="550A6E61" w:rsidR="00F2510A" w:rsidRDefault="00F2510A" w:rsidP="00F2510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E7E87" w14:textId="0C3969DD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r>
              <w:rPr>
                <w:sz w:val="22"/>
                <w:szCs w:val="22"/>
              </w:rPr>
              <w:t>White Blood Cell Disorders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9F08F9" w14:textId="77777777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00B8D68A" w14:textId="1D27E917" w:rsidR="00F2510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  <w:tr w:rsidR="00F2510A" w:rsidRPr="0090741A" w14:paraId="41B8CE03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90D485" w14:textId="60C52653" w:rsidR="00F2510A" w:rsidRDefault="00F2510A" w:rsidP="00F2510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5EBC6" w14:textId="3EFE7BA8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Pediatric</w:t>
            </w:r>
            <w:r w:rsidRPr="0090741A">
              <w:rPr>
                <w:sz w:val="22"/>
                <w:szCs w:val="22"/>
              </w:rPr>
              <w:t xml:space="preserve"> Multi-Disciplinary Case Conference</w:t>
            </w:r>
            <w:r>
              <w:rPr>
                <w:sz w:val="22"/>
                <w:szCs w:val="22"/>
              </w:rPr>
              <w:t>: Inflammatory Presentation of  SDS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25B79" w14:textId="77777777" w:rsidR="00F2510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UTSW/CMC</w:t>
            </w:r>
          </w:p>
          <w:p w14:paraId="77A2F5B3" w14:textId="306BE688" w:rsidR="00F2510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Dallas, TX</w:t>
            </w:r>
          </w:p>
        </w:tc>
      </w:tr>
      <w:tr w:rsidR="00F2510A" w:rsidRPr="0090741A" w14:paraId="08D37CE0" w14:textId="77777777" w:rsidTr="004211B6">
        <w:tc>
          <w:tcPr>
            <w:tcW w:w="155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97E32" w14:textId="41AB9493" w:rsidR="00F2510A" w:rsidRDefault="00F2510A" w:rsidP="00F2510A">
            <w:pPr>
              <w:pStyle w:val="CommentText"/>
              <w:tabs>
                <w:tab w:val="left" w:pos="3214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EAF35E" w14:textId="6E7B838E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 xml:space="preserve">Fellows Didactic: </w:t>
            </w:r>
            <w:proofErr w:type="spellStart"/>
            <w:r>
              <w:rPr>
                <w:sz w:val="22"/>
                <w:szCs w:val="22"/>
              </w:rPr>
              <w:t>Sructural</w:t>
            </w:r>
            <w:proofErr w:type="spellEnd"/>
            <w:r>
              <w:rPr>
                <w:sz w:val="22"/>
                <w:szCs w:val="22"/>
              </w:rPr>
              <w:t xml:space="preserve"> Disorders of Hemoglobin/Thalassemia and Chelation Therapy</w:t>
            </w:r>
          </w:p>
        </w:tc>
        <w:tc>
          <w:tcPr>
            <w:tcW w:w="28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72C22B" w14:textId="77777777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UTSW/CMC</w:t>
            </w:r>
          </w:p>
          <w:p w14:paraId="4887479F" w14:textId="348FAE88" w:rsidR="00F2510A" w:rsidRPr="0090741A" w:rsidRDefault="00F2510A" w:rsidP="00F2510A">
            <w:pPr>
              <w:pStyle w:val="NormalWeb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90741A">
              <w:rPr>
                <w:sz w:val="22"/>
                <w:szCs w:val="22"/>
              </w:rPr>
              <w:t>Dallas, TX</w:t>
            </w:r>
          </w:p>
        </w:tc>
      </w:tr>
    </w:tbl>
    <w:p w14:paraId="3D7C7A9D" w14:textId="37FE3EF6" w:rsidR="005610E1" w:rsidRDefault="005610E1" w:rsidP="00B4095F">
      <w:pPr>
        <w:outlineLvl w:val="0"/>
        <w:rPr>
          <w:b/>
          <w:bCs/>
          <w:sz w:val="22"/>
          <w:szCs w:val="22"/>
          <w:u w:val="single"/>
        </w:rPr>
      </w:pPr>
    </w:p>
    <w:p w14:paraId="48133E43" w14:textId="77777777" w:rsidR="00081E96" w:rsidRDefault="00081E96" w:rsidP="00B4095F">
      <w:pPr>
        <w:outlineLvl w:val="0"/>
        <w:rPr>
          <w:b/>
          <w:bCs/>
          <w:sz w:val="22"/>
          <w:szCs w:val="22"/>
          <w:u w:val="single"/>
        </w:rPr>
      </w:pPr>
    </w:p>
    <w:p w14:paraId="7A0D1D04" w14:textId="3D5E7D42" w:rsidR="00C55B33" w:rsidRDefault="009A5057" w:rsidP="00B4095F">
      <w:pPr>
        <w:outlineLvl w:val="0"/>
        <w:rPr>
          <w:sz w:val="22"/>
          <w:szCs w:val="22"/>
        </w:rPr>
      </w:pPr>
      <w:r w:rsidRPr="004B6A41">
        <w:rPr>
          <w:b/>
          <w:bCs/>
          <w:sz w:val="22"/>
          <w:szCs w:val="22"/>
          <w:u w:val="single"/>
        </w:rPr>
        <w:t>Bibliography</w:t>
      </w:r>
      <w:r w:rsidR="00CB62DE" w:rsidRPr="004B6A41">
        <w:rPr>
          <w:sz w:val="22"/>
          <w:szCs w:val="22"/>
        </w:rPr>
        <w:t xml:space="preserve"> </w:t>
      </w:r>
    </w:p>
    <w:p w14:paraId="719AE586" w14:textId="77777777" w:rsidR="00081E96" w:rsidRPr="004B6A41" w:rsidRDefault="00081E96" w:rsidP="00B4095F">
      <w:pPr>
        <w:outlineLvl w:val="0"/>
        <w:rPr>
          <w:sz w:val="22"/>
          <w:szCs w:val="22"/>
        </w:rPr>
      </w:pPr>
    </w:p>
    <w:p w14:paraId="19BA6F89" w14:textId="187EF404" w:rsidR="00551CC2" w:rsidRPr="004B6A41" w:rsidRDefault="00CB62DE" w:rsidP="00D13DE4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4B6A41">
        <w:rPr>
          <w:b/>
          <w:bCs/>
          <w:sz w:val="22"/>
          <w:szCs w:val="22"/>
        </w:rPr>
        <w:t>Peer</w:t>
      </w:r>
      <w:r w:rsidR="009A5057" w:rsidRPr="004B6A41">
        <w:rPr>
          <w:b/>
          <w:bCs/>
          <w:sz w:val="22"/>
          <w:szCs w:val="22"/>
        </w:rPr>
        <w:t>-</w:t>
      </w:r>
      <w:r w:rsidRPr="004B6A41">
        <w:rPr>
          <w:b/>
          <w:bCs/>
          <w:sz w:val="22"/>
          <w:szCs w:val="22"/>
        </w:rPr>
        <w:t>Reviewed Publications</w:t>
      </w:r>
    </w:p>
    <w:tbl>
      <w:tblPr>
        <w:tblStyle w:val="TableGrid"/>
        <w:tblW w:w="936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360"/>
        <w:gridCol w:w="9000"/>
      </w:tblGrid>
      <w:tr w:rsidR="00F86B34" w:rsidRPr="00C24D6C" w14:paraId="4AA5EFD6" w14:textId="77777777" w:rsidTr="00725878">
        <w:tc>
          <w:tcPr>
            <w:tcW w:w="360" w:type="dxa"/>
          </w:tcPr>
          <w:p w14:paraId="4B9F0FF3" w14:textId="77777777" w:rsidR="00F86B34" w:rsidRPr="00C24D6C" w:rsidRDefault="00F86B34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3033B4A5" w14:textId="6B33DDA8" w:rsidR="00F86B34" w:rsidRPr="00F86B34" w:rsidRDefault="00F86B34" w:rsidP="00CB4F25">
            <w:pPr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Driskill JH, Cantu W, Garcia J, Dickerson KE, Chen W.  “Pancytopenia and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haematopoietic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precursor vacuolization in an infant: Clues to Pearson syndrome: </w:t>
            </w:r>
            <w:r w:rsidRPr="00F86B34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British Jour </w:t>
            </w:r>
            <w:proofErr w:type="spellStart"/>
            <w:r w:rsidRPr="00F86B34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Haem</w:t>
            </w:r>
            <w:proofErr w:type="spellEnd"/>
            <w:r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.</w:t>
            </w:r>
            <w:r w:rsidRPr="00F86B3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30 July 2023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Epub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ahead of print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doi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: 10.1111/bjh.18987</w:t>
            </w:r>
          </w:p>
        </w:tc>
      </w:tr>
      <w:tr w:rsidR="00952DA0" w:rsidRPr="00C24D6C" w14:paraId="1CEC3C5E" w14:textId="77777777" w:rsidTr="00725878">
        <w:tc>
          <w:tcPr>
            <w:tcW w:w="360" w:type="dxa"/>
          </w:tcPr>
          <w:p w14:paraId="0FF0DE51" w14:textId="77777777" w:rsidR="00952DA0" w:rsidRPr="00C24D6C" w:rsidRDefault="00952DA0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268D7C74" w14:textId="1979C29D" w:rsidR="00952DA0" w:rsidRPr="00CB4F25" w:rsidRDefault="00952DA0" w:rsidP="00CB4F2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Botten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G, Zhang Y,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Dudnyk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K, Kim YJ, Liu X, Sanders JT,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Imanci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A,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Droin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NM, Cao H,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Kaphle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P, </w:t>
            </w:r>
            <w:r w:rsidRPr="00952DA0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Dickerson KE</w:t>
            </w:r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Kumar KR, Chen M, Chen W,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Solary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E, Ly P, Zhou J, Xu J. </w:t>
            </w:r>
            <w:r w:rsidR="00F86B34">
              <w:rPr>
                <w:color w:val="000000" w:themeColor="text1"/>
                <w:sz w:val="22"/>
                <w:szCs w:val="22"/>
                <w:shd w:val="clear" w:color="auto" w:fill="FFFFFF"/>
              </w:rPr>
              <w:t>“</w:t>
            </w:r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Structural Variation Cooperates with Permissive Chromatin to Control Enhancer Hijacking-Mediated Oncogenic Transcription.</w:t>
            </w:r>
            <w:r w:rsidR="00F86B34">
              <w:rPr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86B34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Blood</w:t>
            </w:r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. 2023 Mar 22:blood.</w:t>
            </w:r>
            <w:r w:rsidR="00F86B34"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Epub</w:t>
            </w:r>
            <w:proofErr w:type="spellEnd"/>
            <w:r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ahead of print. </w:t>
            </w:r>
            <w:proofErr w:type="spellStart"/>
            <w:r w:rsidR="00F86B34">
              <w:rPr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="00F86B34"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oi</w:t>
            </w:r>
            <w:proofErr w:type="spellEnd"/>
            <w:r w:rsidR="00F86B34" w:rsidRPr="00952DA0">
              <w:rPr>
                <w:color w:val="000000" w:themeColor="text1"/>
                <w:sz w:val="22"/>
                <w:szCs w:val="22"/>
                <w:shd w:val="clear" w:color="auto" w:fill="FFFFFF"/>
              </w:rPr>
              <w:t>: 10.1182/blood.2022017555.</w:t>
            </w:r>
          </w:p>
        </w:tc>
      </w:tr>
      <w:tr w:rsidR="00952DA0" w:rsidRPr="00C24D6C" w14:paraId="49BE04B3" w14:textId="77777777" w:rsidTr="00725878">
        <w:tc>
          <w:tcPr>
            <w:tcW w:w="360" w:type="dxa"/>
          </w:tcPr>
          <w:p w14:paraId="4C77197E" w14:textId="77777777" w:rsidR="00952DA0" w:rsidRPr="00C24D6C" w:rsidRDefault="00952DA0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1019D2F0" w14:textId="4EAA74F3" w:rsidR="00952DA0" w:rsidRPr="00CB4F25" w:rsidRDefault="00952DA0" w:rsidP="00CB4F2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>Lyu</w:t>
            </w:r>
            <w:proofErr w:type="spellEnd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J, Liu Y, Gong L, Chen M, </w:t>
            </w:r>
            <w:proofErr w:type="spellStart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>Madanat</w:t>
            </w:r>
            <w:proofErr w:type="spellEnd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YF, Zhang Y, Cai F, Gu Z, Cao H, </w:t>
            </w:r>
            <w:proofErr w:type="spellStart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>Kaphle</w:t>
            </w:r>
            <w:proofErr w:type="spellEnd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P, Kim YJ, </w:t>
            </w:r>
            <w:proofErr w:type="spellStart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>Kalkan</w:t>
            </w:r>
            <w:proofErr w:type="spellEnd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FN, Stephens H, </w:t>
            </w:r>
            <w:r w:rsidRPr="00CB4F25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Dickerson KE</w:t>
            </w:r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Ni M, Chen W, Patel P, Mims AS, Borate U, </w:t>
            </w:r>
            <w:proofErr w:type="spellStart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>Burd</w:t>
            </w:r>
            <w:proofErr w:type="spellEnd"/>
            <w:r w:rsidRPr="00CB4F2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A, Cai SF, Yin CC, You MJ, Chung SS, Collins RH, DeBerardinis RJ, Liu X, Xu J. </w:t>
            </w:r>
            <w:r w:rsidRPr="00CB4F25">
              <w:rPr>
                <w:color w:val="000000" w:themeColor="text1"/>
                <w:sz w:val="22"/>
                <w:szCs w:val="22"/>
              </w:rPr>
              <w:t xml:space="preserve">“Disabling Uncompetitive Inhibition of Oncogenic IDH Mutations Drives Acquired Resistance” </w:t>
            </w:r>
            <w:r w:rsidRPr="00CB4F25">
              <w:rPr>
                <w:color w:val="000000" w:themeColor="text1"/>
                <w:sz w:val="22"/>
                <w:szCs w:val="22"/>
                <w:u w:val="single"/>
              </w:rPr>
              <w:t xml:space="preserve">Cancer </w:t>
            </w:r>
            <w:proofErr w:type="spellStart"/>
            <w:r w:rsidRPr="00CB4F25">
              <w:rPr>
                <w:color w:val="000000" w:themeColor="text1"/>
                <w:sz w:val="22"/>
                <w:szCs w:val="22"/>
                <w:u w:val="single"/>
              </w:rPr>
              <w:t>Discov</w:t>
            </w:r>
            <w:proofErr w:type="spellEnd"/>
            <w:r w:rsidRPr="00CB4F25">
              <w:rPr>
                <w:rStyle w:val="period"/>
                <w:color w:val="000000" w:themeColor="text1"/>
                <w:sz w:val="22"/>
                <w:szCs w:val="22"/>
              </w:rPr>
              <w:t>. </w:t>
            </w:r>
            <w:r w:rsidRPr="00CB4F25">
              <w:rPr>
                <w:rStyle w:val="cit"/>
                <w:color w:val="000000" w:themeColor="text1"/>
                <w:sz w:val="22"/>
                <w:szCs w:val="22"/>
              </w:rPr>
              <w:t>2023 Jan 9;13(1):170-193.</w:t>
            </w:r>
          </w:p>
        </w:tc>
      </w:tr>
      <w:tr w:rsidR="00952DA0" w:rsidRPr="00C24D6C" w14:paraId="690A46C8" w14:textId="77777777" w:rsidTr="00725878">
        <w:tc>
          <w:tcPr>
            <w:tcW w:w="360" w:type="dxa"/>
          </w:tcPr>
          <w:p w14:paraId="6B2C006C" w14:textId="77777777" w:rsidR="00952DA0" w:rsidRPr="00C24D6C" w:rsidRDefault="00952DA0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121920C1" w14:textId="71C7ACBE" w:rsidR="00952DA0" w:rsidRPr="00CB4F25" w:rsidRDefault="00952DA0" w:rsidP="00CB4F25">
            <w:pPr>
              <w:rPr>
                <w:color w:val="000000" w:themeColor="text1"/>
                <w:sz w:val="22"/>
                <w:szCs w:val="22"/>
              </w:rPr>
            </w:pPr>
            <w:r w:rsidRPr="00564FB8">
              <w:rPr>
                <w:color w:val="000000"/>
                <w:sz w:val="22"/>
                <w:szCs w:val="22"/>
              </w:rPr>
              <w:t>Lee N, Demir Y, Ashraf B, I</w:t>
            </w:r>
            <w:r>
              <w:rPr>
                <w:color w:val="000000"/>
                <w:sz w:val="22"/>
                <w:szCs w:val="22"/>
              </w:rPr>
              <w:t>b</w:t>
            </w:r>
            <w:r w:rsidRPr="00564FB8">
              <w:rPr>
                <w:color w:val="000000"/>
                <w:sz w:val="22"/>
                <w:szCs w:val="22"/>
              </w:rPr>
              <w:t xml:space="preserve">rahim I, Bat T, </w:t>
            </w:r>
            <w:r w:rsidRPr="00564FB8">
              <w:rPr>
                <w:b/>
                <w:color w:val="000000"/>
                <w:sz w:val="22"/>
                <w:szCs w:val="22"/>
              </w:rPr>
              <w:t>Dickerson KE</w:t>
            </w:r>
            <w:r w:rsidRPr="00564FB8">
              <w:rPr>
                <w:color w:val="000000"/>
                <w:sz w:val="22"/>
                <w:szCs w:val="22"/>
              </w:rPr>
              <w:t xml:space="preserve">, “Immature platelet fraction as a biomarker for disease severity in pediatric respiratory COVID-19.” </w:t>
            </w:r>
            <w:r w:rsidRPr="00564FB8">
              <w:rPr>
                <w:color w:val="000000"/>
                <w:sz w:val="22"/>
                <w:szCs w:val="22"/>
                <w:u w:val="single"/>
              </w:rPr>
              <w:t>J Peds</w:t>
            </w:r>
            <w:r w:rsidRPr="00564FB8">
              <w:rPr>
                <w:color w:val="000000"/>
                <w:sz w:val="22"/>
                <w:szCs w:val="22"/>
              </w:rPr>
              <w:t>. 2022</w:t>
            </w:r>
            <w:r>
              <w:rPr>
                <w:color w:val="000000"/>
                <w:sz w:val="22"/>
                <w:szCs w:val="22"/>
              </w:rPr>
              <w:t xml:space="preserve"> Aug</w:t>
            </w:r>
            <w:r w:rsidRPr="00564FB8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ePub</w:t>
            </w:r>
            <w:proofErr w:type="spellEnd"/>
          </w:p>
        </w:tc>
      </w:tr>
      <w:tr w:rsidR="00952DA0" w:rsidRPr="00C24D6C" w14:paraId="1D1CE207" w14:textId="77777777" w:rsidTr="00725878">
        <w:tc>
          <w:tcPr>
            <w:tcW w:w="360" w:type="dxa"/>
          </w:tcPr>
          <w:p w14:paraId="13B46271" w14:textId="77777777" w:rsidR="00952DA0" w:rsidRPr="00C24D6C" w:rsidRDefault="00952DA0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0A313723" w14:textId="3368D4A1" w:rsidR="00952DA0" w:rsidRPr="004D7E8F" w:rsidRDefault="00952DA0" w:rsidP="005610E1">
            <w:pPr>
              <w:rPr>
                <w:color w:val="000000"/>
                <w:sz w:val="22"/>
                <w:szCs w:val="22"/>
              </w:rPr>
            </w:pPr>
            <w:r w:rsidRPr="005610E1">
              <w:rPr>
                <w:sz w:val="22"/>
                <w:szCs w:val="22"/>
                <w:shd w:val="clear" w:color="auto" w:fill="FFFFFF"/>
              </w:rPr>
              <w:t xml:space="preserve">Liu Y, Gu Z, Cao H, </w:t>
            </w:r>
            <w:proofErr w:type="spellStart"/>
            <w:r w:rsidRPr="005610E1">
              <w:rPr>
                <w:sz w:val="22"/>
                <w:szCs w:val="22"/>
                <w:shd w:val="clear" w:color="auto" w:fill="FFFFFF"/>
              </w:rPr>
              <w:t>Kaphle</w:t>
            </w:r>
            <w:proofErr w:type="spellEnd"/>
            <w:r w:rsidRPr="005610E1">
              <w:rPr>
                <w:sz w:val="22"/>
                <w:szCs w:val="22"/>
                <w:shd w:val="clear" w:color="auto" w:fill="FFFFFF"/>
              </w:rPr>
              <w:t xml:space="preserve"> P, </w:t>
            </w:r>
            <w:proofErr w:type="spellStart"/>
            <w:r w:rsidRPr="005610E1">
              <w:rPr>
                <w:sz w:val="22"/>
                <w:szCs w:val="22"/>
                <w:shd w:val="clear" w:color="auto" w:fill="FFFFFF"/>
              </w:rPr>
              <w:t>Lyu</w:t>
            </w:r>
            <w:proofErr w:type="spellEnd"/>
            <w:r w:rsidRPr="005610E1">
              <w:rPr>
                <w:sz w:val="22"/>
                <w:szCs w:val="22"/>
                <w:shd w:val="clear" w:color="auto" w:fill="FFFFFF"/>
              </w:rPr>
              <w:t xml:space="preserve"> J, Zhang Y, Hu W, Chung SS, </w:t>
            </w:r>
            <w:r w:rsidRPr="005610E1">
              <w:rPr>
                <w:b/>
                <w:bCs/>
                <w:sz w:val="22"/>
                <w:szCs w:val="22"/>
                <w:shd w:val="clear" w:color="auto" w:fill="FFFFFF"/>
              </w:rPr>
              <w:t>Dickerson KE</w:t>
            </w:r>
            <w:r w:rsidRPr="005610E1">
              <w:rPr>
                <w:sz w:val="22"/>
                <w:szCs w:val="22"/>
                <w:shd w:val="clear" w:color="auto" w:fill="FFFFFF"/>
              </w:rPr>
              <w:t xml:space="preserve">, Xu J. </w:t>
            </w:r>
            <w:r w:rsidRPr="005610E1">
              <w:rPr>
                <w:color w:val="000000" w:themeColor="text1"/>
                <w:sz w:val="22"/>
                <w:szCs w:val="22"/>
              </w:rPr>
              <w:t>“</w:t>
            </w:r>
            <w:r w:rsidRPr="005610E1">
              <w:rPr>
                <w:sz w:val="22"/>
                <w:szCs w:val="22"/>
              </w:rPr>
              <w:t>Convergence of oncogenic cooperation at single-cell and single-gene levels drives leukemic transformation</w:t>
            </w:r>
            <w:r w:rsidRPr="005610E1">
              <w:rPr>
                <w:color w:val="000000" w:themeColor="text1"/>
                <w:sz w:val="22"/>
                <w:szCs w:val="22"/>
              </w:rPr>
              <w:t xml:space="preserve">.” </w:t>
            </w:r>
            <w:r w:rsidRPr="005610E1">
              <w:rPr>
                <w:color w:val="000000" w:themeColor="text1"/>
                <w:sz w:val="22"/>
                <w:szCs w:val="22"/>
                <w:u w:val="single"/>
              </w:rPr>
              <w:t>Nat Comm</w:t>
            </w:r>
            <w:r w:rsidRPr="005610E1">
              <w:rPr>
                <w:color w:val="000000" w:themeColor="text1"/>
                <w:sz w:val="22"/>
                <w:szCs w:val="22"/>
              </w:rPr>
              <w:t>.</w:t>
            </w:r>
            <w:r w:rsidRPr="005610E1">
              <w:rPr>
                <w:rStyle w:val="period"/>
                <w:color w:val="000000" w:themeColor="text1"/>
                <w:sz w:val="22"/>
                <w:szCs w:val="22"/>
              </w:rPr>
              <w:t> </w:t>
            </w:r>
            <w:r w:rsidRPr="005610E1">
              <w:rPr>
                <w:rStyle w:val="cit"/>
                <w:color w:val="000000" w:themeColor="text1"/>
                <w:sz w:val="22"/>
                <w:szCs w:val="22"/>
              </w:rPr>
              <w:t>2021 Nov 3; 12(1):6323.</w:t>
            </w:r>
            <w:r w:rsidRPr="005610E1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52DA0" w:rsidRPr="00C24D6C" w14:paraId="2736D161" w14:textId="77777777" w:rsidTr="00725878">
        <w:tc>
          <w:tcPr>
            <w:tcW w:w="360" w:type="dxa"/>
          </w:tcPr>
          <w:p w14:paraId="0717112F" w14:textId="77777777" w:rsidR="00952DA0" w:rsidRPr="00C24D6C" w:rsidRDefault="00952DA0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1AFAEBDA" w14:textId="633D0543" w:rsidR="00952DA0" w:rsidRPr="005610E1" w:rsidRDefault="00952DA0" w:rsidP="005610E1">
            <w:pPr>
              <w:rPr>
                <w:sz w:val="22"/>
                <w:szCs w:val="22"/>
              </w:rPr>
            </w:pPr>
            <w:r w:rsidRPr="00C24D6C">
              <w:rPr>
                <w:sz w:val="22"/>
                <w:szCs w:val="22"/>
                <w:shd w:val="clear" w:color="auto" w:fill="FFFFFF"/>
              </w:rPr>
              <w:t xml:space="preserve">Heeney MM,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Berhe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S, Campagna DR, Oved JH,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Kurre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P, Shaw PJ, Teo J,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Shanap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MA,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Hassab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HM, Glader BE, Shah S, Yoshimi A, Ameri A,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Antin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JH, Boudreaux J, Briones M, </w:t>
            </w:r>
            <w:r w:rsidRPr="00C24D6C">
              <w:rPr>
                <w:b/>
                <w:bCs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sz w:val="22"/>
                <w:szCs w:val="22"/>
                <w:shd w:val="clear" w:color="auto" w:fill="FFFFFF"/>
              </w:rPr>
              <w:t xml:space="preserve">, Fernandez CV, Farah R,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Hasle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H, Keel SB, Olson TS, Powers JM, Rose MJ, Shimamura A, Bottomley SS, Fleming MD. </w:t>
            </w:r>
            <w:r w:rsidRPr="00C24D6C">
              <w:rPr>
                <w:color w:val="000000" w:themeColor="text1"/>
                <w:sz w:val="22"/>
                <w:szCs w:val="22"/>
              </w:rPr>
              <w:t>“</w:t>
            </w:r>
            <w:r w:rsidRPr="00C24D6C">
              <w:rPr>
                <w:sz w:val="22"/>
                <w:szCs w:val="22"/>
              </w:rPr>
              <w:t>SLC25A38 congenital sideroblastic anemia: Phenotypes and genotypes of 31 individuals from 24 families, including 11 novel mutations, and a review of the literature</w:t>
            </w:r>
            <w:r w:rsidRPr="00C24D6C">
              <w:rPr>
                <w:color w:val="000000" w:themeColor="text1"/>
                <w:sz w:val="22"/>
                <w:szCs w:val="22"/>
              </w:rPr>
              <w:t xml:space="preserve">.” </w:t>
            </w:r>
            <w:r w:rsidRPr="00C24D6C">
              <w:rPr>
                <w:color w:val="000000" w:themeColor="text1"/>
                <w:sz w:val="22"/>
                <w:szCs w:val="22"/>
                <w:u w:val="single"/>
              </w:rPr>
              <w:t xml:space="preserve">Human </w:t>
            </w:r>
            <w:proofErr w:type="spellStart"/>
            <w:r w:rsidRPr="00C24D6C">
              <w:rPr>
                <w:color w:val="000000" w:themeColor="text1"/>
                <w:sz w:val="22"/>
                <w:szCs w:val="22"/>
                <w:u w:val="single"/>
              </w:rPr>
              <w:t>Mutat</w:t>
            </w:r>
            <w:proofErr w:type="spellEnd"/>
            <w:r w:rsidRPr="00C24D6C">
              <w:rPr>
                <w:color w:val="000000" w:themeColor="text1"/>
                <w:sz w:val="22"/>
                <w:szCs w:val="22"/>
              </w:rPr>
              <w:t>.</w:t>
            </w:r>
            <w:r w:rsidRPr="00C24D6C">
              <w:rPr>
                <w:rStyle w:val="period"/>
                <w:color w:val="000000" w:themeColor="text1"/>
                <w:sz w:val="22"/>
                <w:szCs w:val="22"/>
              </w:rPr>
              <w:t> </w:t>
            </w:r>
            <w:r w:rsidRPr="00C24D6C">
              <w:rPr>
                <w:rStyle w:val="cit"/>
                <w:color w:val="000000" w:themeColor="text1"/>
                <w:sz w:val="22"/>
                <w:szCs w:val="22"/>
              </w:rPr>
              <w:t>2021 Nov;42(11): 1367-1383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52DA0" w:rsidRPr="00C24D6C" w14:paraId="40078ABE" w14:textId="77777777" w:rsidTr="00725878">
        <w:trPr>
          <w:trHeight w:val="382"/>
        </w:trPr>
        <w:tc>
          <w:tcPr>
            <w:tcW w:w="360" w:type="dxa"/>
          </w:tcPr>
          <w:p w14:paraId="13BD426E" w14:textId="77777777" w:rsidR="00952DA0" w:rsidRPr="00C24D6C" w:rsidRDefault="00952DA0" w:rsidP="00B4095F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5EAA22D7" w14:textId="0E26713C" w:rsidR="00952DA0" w:rsidRPr="00C24D6C" w:rsidRDefault="00952DA0" w:rsidP="00C24D6C">
            <w:pPr>
              <w:rPr>
                <w:sz w:val="22"/>
                <w:szCs w:val="22"/>
              </w:rPr>
            </w:pPr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Gu Z, Liu Y, Zhang Y, Cao H, </w:t>
            </w:r>
            <w:proofErr w:type="spellStart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>Lyu</w:t>
            </w:r>
            <w:proofErr w:type="spellEnd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 J, Wang X, Wylie A, Newkirk SJ, Jones AE, Lee M Jr, </w:t>
            </w:r>
            <w:proofErr w:type="spellStart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>Botten</w:t>
            </w:r>
            <w:proofErr w:type="spellEnd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 GA, Deng M, </w:t>
            </w:r>
            <w:r w:rsidRPr="00C24D6C"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, Zhang CC, </w:t>
            </w:r>
            <w:proofErr w:type="gramStart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>An</w:t>
            </w:r>
            <w:proofErr w:type="gramEnd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 W, Abrams JM, Xu J. </w:t>
            </w:r>
            <w:r w:rsidRPr="00C24D6C">
              <w:rPr>
                <w:color w:val="000000" w:themeColor="text1"/>
                <w:sz w:val="22"/>
                <w:szCs w:val="22"/>
              </w:rPr>
              <w:t xml:space="preserve">“Silencing of LINE-1 retrotransposons is a selective dependency of myeloid leukemia.” </w:t>
            </w:r>
            <w:r w:rsidRPr="00C24D6C">
              <w:rPr>
                <w:color w:val="000000" w:themeColor="text1"/>
                <w:sz w:val="22"/>
                <w:szCs w:val="22"/>
                <w:u w:val="single"/>
              </w:rPr>
              <w:t>Nat Genet</w:t>
            </w:r>
            <w:r w:rsidRPr="00C24D6C">
              <w:rPr>
                <w:color w:val="000000" w:themeColor="text1"/>
                <w:sz w:val="22"/>
                <w:szCs w:val="22"/>
              </w:rPr>
              <w:t>.</w:t>
            </w:r>
            <w:r w:rsidRPr="00C24D6C">
              <w:rPr>
                <w:rStyle w:val="period"/>
                <w:color w:val="000000" w:themeColor="text1"/>
                <w:sz w:val="22"/>
                <w:szCs w:val="22"/>
              </w:rPr>
              <w:t> </w:t>
            </w:r>
            <w:r w:rsidRPr="00C24D6C">
              <w:rPr>
                <w:rStyle w:val="cit"/>
                <w:color w:val="000000" w:themeColor="text1"/>
                <w:sz w:val="22"/>
                <w:szCs w:val="22"/>
              </w:rPr>
              <w:t xml:space="preserve">2021 </w:t>
            </w:r>
            <w:r>
              <w:rPr>
                <w:rStyle w:val="cit"/>
                <w:color w:val="000000" w:themeColor="text1"/>
                <w:sz w:val="22"/>
                <w:szCs w:val="22"/>
              </w:rPr>
              <w:t>May; 53(5):672-682</w:t>
            </w:r>
            <w:r w:rsidRPr="00C24D6C">
              <w:rPr>
                <w:rStyle w:val="cit"/>
                <w:color w:val="000000" w:themeColor="text1"/>
                <w:sz w:val="22"/>
                <w:szCs w:val="22"/>
              </w:rPr>
              <w:t>.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C24D6C">
              <w:rPr>
                <w:rStyle w:val="ahead-of-print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52DA0" w:rsidRPr="00C24D6C" w14:paraId="258D1A70" w14:textId="77777777" w:rsidTr="00725878">
        <w:tc>
          <w:tcPr>
            <w:tcW w:w="360" w:type="dxa"/>
          </w:tcPr>
          <w:p w14:paraId="5587557D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43E79006" w14:textId="78922150" w:rsidR="00952DA0" w:rsidRPr="00C24D6C" w:rsidRDefault="00952DA0" w:rsidP="00C24D6C">
            <w:pPr>
              <w:rPr>
                <w:sz w:val="22"/>
                <w:szCs w:val="22"/>
              </w:rPr>
            </w:pPr>
            <w:r w:rsidRPr="00C24D6C">
              <w:rPr>
                <w:sz w:val="22"/>
                <w:szCs w:val="22"/>
                <w:shd w:val="clear" w:color="auto" w:fill="FFFFFF"/>
              </w:rPr>
              <w:t xml:space="preserve">Pulsipher MA, Lehmann LE,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Bertuch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AA,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Sasa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G, Olson T, Nakano T,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Gilio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A, Burroughs LM, Lipton JM, Huang JN, </w:t>
            </w:r>
            <w:r w:rsidRPr="00C24D6C">
              <w:rPr>
                <w:b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Bertaina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A, Zhuang C,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Malsch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M, Fleming M, Weller E, Shimamura A, Williams DA. “</w:t>
            </w:r>
            <w:r w:rsidRPr="00C24D6C">
              <w:rPr>
                <w:sz w:val="22"/>
                <w:szCs w:val="22"/>
              </w:rPr>
              <w:t xml:space="preserve">A study assessing the feasibility of randomization of pediatric and young adult patients between matched unrelated donor bone marrow transplantation and immune-suppressive therapy for newly diagnosed severe aplastic anemia: A joint pilot trial of the North </w:t>
            </w:r>
            <w:r w:rsidRPr="00C24D6C">
              <w:rPr>
                <w:sz w:val="22"/>
                <w:szCs w:val="22"/>
              </w:rPr>
              <w:lastRenderedPageBreak/>
              <w:t>American Pediatric Aplastic Anemia Consortium and the Pediatric Transplantation and Cellular Therapy Consortium</w:t>
            </w:r>
            <w:r w:rsidRPr="00C24D6C">
              <w:rPr>
                <w:sz w:val="22"/>
                <w:szCs w:val="22"/>
                <w:shd w:val="clear" w:color="auto" w:fill="FFFFFF"/>
              </w:rPr>
              <w:t xml:space="preserve">.” </w:t>
            </w:r>
            <w:proofErr w:type="spellStart"/>
            <w:r w:rsidRPr="00C24D6C">
              <w:rPr>
                <w:sz w:val="22"/>
                <w:szCs w:val="22"/>
                <w:u w:val="single"/>
                <w:shd w:val="clear" w:color="auto" w:fill="FFFFFF"/>
              </w:rPr>
              <w:t>Pediatr</w:t>
            </w:r>
            <w:proofErr w:type="spellEnd"/>
            <w:r w:rsidRPr="00C24D6C">
              <w:rPr>
                <w:sz w:val="22"/>
                <w:szCs w:val="22"/>
                <w:u w:val="single"/>
                <w:shd w:val="clear" w:color="auto" w:fill="FFFFFF"/>
              </w:rPr>
              <w:t xml:space="preserve"> Blood Cancer</w:t>
            </w:r>
            <w:r w:rsidRPr="00C24D6C">
              <w:rPr>
                <w:sz w:val="22"/>
                <w:szCs w:val="22"/>
                <w:shd w:val="clear" w:color="auto" w:fill="FFFFFF"/>
              </w:rPr>
              <w:t>. 2020 Oct;67(10):e28444</w:t>
            </w:r>
          </w:p>
        </w:tc>
      </w:tr>
      <w:tr w:rsidR="00952DA0" w:rsidRPr="00C24D6C" w14:paraId="4B0F389E" w14:textId="77777777" w:rsidTr="00725878">
        <w:tc>
          <w:tcPr>
            <w:tcW w:w="360" w:type="dxa"/>
          </w:tcPr>
          <w:p w14:paraId="1D765302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5F5B4266" w14:textId="524271EF" w:rsidR="00952DA0" w:rsidRPr="00C24D6C" w:rsidRDefault="00952DA0" w:rsidP="00C24D6C">
            <w:pPr>
              <w:rPr>
                <w:sz w:val="22"/>
                <w:szCs w:val="22"/>
              </w:rPr>
            </w:pPr>
            <w:r w:rsidRPr="00C24D6C">
              <w:rPr>
                <w:sz w:val="22"/>
                <w:szCs w:val="22"/>
                <w:shd w:val="clear" w:color="auto" w:fill="FFFFFF"/>
              </w:rPr>
              <w:t>Nakano TA, Lau BW, </w:t>
            </w:r>
            <w:r w:rsidRPr="00C24D6C">
              <w:rPr>
                <w:b/>
                <w:bCs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Wlodarski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M, Pollard J, Shimamura A, Hofmann I,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Sasa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G,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Elghetany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T,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Cada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M, </w:t>
            </w:r>
            <w:proofErr w:type="spellStart"/>
            <w:r w:rsidRPr="00C24D6C">
              <w:rPr>
                <w:sz w:val="22"/>
                <w:szCs w:val="22"/>
                <w:shd w:val="clear" w:color="auto" w:fill="FFFFFF"/>
              </w:rPr>
              <w:t>Dror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 xml:space="preserve"> Y, Ding H, Allen SW, Hanna R, Campbell K, Olson TS. “</w:t>
            </w:r>
            <w:r w:rsidRPr="00C24D6C">
              <w:rPr>
                <w:sz w:val="22"/>
                <w:szCs w:val="22"/>
              </w:rPr>
              <w:t>Diagnosis and treatment of pediatric myelodysplastic syndromes: A survey of the North American Pediatric Aplastic Anemia Consortium</w:t>
            </w:r>
            <w:r w:rsidRPr="00C24D6C">
              <w:rPr>
                <w:sz w:val="22"/>
                <w:szCs w:val="22"/>
                <w:shd w:val="clear" w:color="auto" w:fill="FFFFFF"/>
              </w:rPr>
              <w:t xml:space="preserve">.“ </w:t>
            </w:r>
            <w:proofErr w:type="spellStart"/>
            <w:r w:rsidRPr="00C24D6C">
              <w:rPr>
                <w:sz w:val="22"/>
                <w:szCs w:val="22"/>
                <w:u w:val="single"/>
                <w:shd w:val="clear" w:color="auto" w:fill="FFFFFF"/>
              </w:rPr>
              <w:t>Pediatr</w:t>
            </w:r>
            <w:proofErr w:type="spellEnd"/>
            <w:r w:rsidRPr="00C24D6C">
              <w:rPr>
                <w:sz w:val="22"/>
                <w:szCs w:val="22"/>
                <w:u w:val="single"/>
                <w:shd w:val="clear" w:color="auto" w:fill="FFFFFF"/>
              </w:rPr>
              <w:t xml:space="preserve"> Blood Cancer</w:t>
            </w:r>
            <w:r w:rsidRPr="00C24D6C">
              <w:rPr>
                <w:sz w:val="22"/>
                <w:szCs w:val="22"/>
                <w:shd w:val="clear" w:color="auto" w:fill="FFFFFF"/>
              </w:rPr>
              <w:t>. 2020 Oct;67(10):e28652</w:t>
            </w:r>
          </w:p>
        </w:tc>
      </w:tr>
      <w:tr w:rsidR="00952DA0" w:rsidRPr="00C24D6C" w14:paraId="6C230688" w14:textId="77777777" w:rsidTr="00725878">
        <w:tc>
          <w:tcPr>
            <w:tcW w:w="360" w:type="dxa"/>
          </w:tcPr>
          <w:p w14:paraId="4C068CB7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3251186E" w14:textId="3FCB66F3" w:rsidR="00952DA0" w:rsidRPr="00F86B34" w:rsidRDefault="00952DA0" w:rsidP="00F86B3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Gu Z, </w:t>
            </w:r>
            <w:r w:rsidRPr="00C24D6C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, Xu J. “</w:t>
            </w:r>
            <w:r w:rsidRPr="00C24D6C">
              <w:rPr>
                <w:rFonts w:eastAsiaTheme="minorEastAsia"/>
                <w:color w:val="000000" w:themeColor="text1"/>
                <w:sz w:val="22"/>
                <w:szCs w:val="22"/>
                <w:shd w:val="clear" w:color="auto" w:fill="FFFFFF"/>
              </w:rPr>
              <w:t>Therapy Response and Outcome Explained by Leukemia Cell of Origin.</w:t>
            </w:r>
            <w:r w:rsidRPr="00C24D6C">
              <w:rPr>
                <w:color w:val="000000" w:themeColor="text1"/>
                <w:sz w:val="22"/>
                <w:szCs w:val="22"/>
              </w:rPr>
              <w:t xml:space="preserve">” </w:t>
            </w:r>
            <w:r w:rsidRPr="00C24D6C">
              <w:rPr>
                <w:color w:val="000000" w:themeColor="text1"/>
                <w:sz w:val="22"/>
                <w:szCs w:val="22"/>
                <w:u w:val="single"/>
              </w:rPr>
              <w:t xml:space="preserve">Cancer </w:t>
            </w:r>
            <w:proofErr w:type="spellStart"/>
            <w:r w:rsidRPr="00C24D6C">
              <w:rPr>
                <w:color w:val="000000" w:themeColor="text1"/>
                <w:sz w:val="22"/>
                <w:szCs w:val="22"/>
                <w:u w:val="single"/>
              </w:rPr>
              <w:t>Discov</w:t>
            </w:r>
            <w:proofErr w:type="spellEnd"/>
            <w:r w:rsidRPr="00C24D6C">
              <w:rPr>
                <w:rStyle w:val="period"/>
                <w:color w:val="000000" w:themeColor="text1"/>
                <w:sz w:val="22"/>
                <w:szCs w:val="22"/>
                <w:shd w:val="clear" w:color="auto" w:fill="FFFFFF"/>
              </w:rPr>
              <w:t>. </w:t>
            </w:r>
            <w:r w:rsidRPr="00C24D6C">
              <w:rPr>
                <w:rStyle w:val="cit"/>
                <w:color w:val="000000" w:themeColor="text1"/>
                <w:sz w:val="22"/>
                <w:szCs w:val="22"/>
                <w:shd w:val="clear" w:color="auto" w:fill="FFFFFF"/>
              </w:rPr>
              <w:t>2020 Oct;10 (10):1445-1447.</w:t>
            </w:r>
          </w:p>
        </w:tc>
      </w:tr>
      <w:tr w:rsidR="00952DA0" w:rsidRPr="00C24D6C" w14:paraId="53A638DD" w14:textId="77777777" w:rsidTr="00725878">
        <w:trPr>
          <w:trHeight w:val="571"/>
        </w:trPr>
        <w:tc>
          <w:tcPr>
            <w:tcW w:w="360" w:type="dxa"/>
          </w:tcPr>
          <w:p w14:paraId="538405E8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0AE37904" w14:textId="71B27C48" w:rsidR="00952DA0" w:rsidRPr="00C24D6C" w:rsidRDefault="00952DA0" w:rsidP="00C24D6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4D6C">
              <w:rPr>
                <w:color w:val="000000"/>
                <w:sz w:val="22"/>
                <w:szCs w:val="22"/>
              </w:rPr>
              <w:t xml:space="preserve">Montiel-Esparza R, </w:t>
            </w:r>
            <w:proofErr w:type="spellStart"/>
            <w:r w:rsidRPr="00C24D6C">
              <w:rPr>
                <w:color w:val="000000"/>
                <w:sz w:val="22"/>
                <w:szCs w:val="22"/>
              </w:rPr>
              <w:t>Reys</w:t>
            </w:r>
            <w:proofErr w:type="spellEnd"/>
            <w:r w:rsidRPr="00C24D6C">
              <w:rPr>
                <w:color w:val="000000"/>
                <w:sz w:val="22"/>
                <w:szCs w:val="22"/>
              </w:rPr>
              <w:t xml:space="preserve"> B, Rogers ZR, Evans AS, Wysocki CA, Timmons C,</w:t>
            </w:r>
            <w:r w:rsidRPr="00C24D6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C24D6C">
              <w:rPr>
                <w:rStyle w:val="Strong"/>
                <w:color w:val="000000"/>
                <w:sz w:val="22"/>
                <w:szCs w:val="22"/>
              </w:rPr>
              <w:t>Dickerson KE</w:t>
            </w:r>
            <w:r w:rsidRPr="00C24D6C">
              <w:rPr>
                <w:color w:val="000000"/>
                <w:sz w:val="22"/>
                <w:szCs w:val="22"/>
              </w:rPr>
              <w:t>. “</w:t>
            </w:r>
            <w:r w:rsidRPr="00C24D6C">
              <w:rPr>
                <w:rFonts w:eastAsiaTheme="minorEastAsia"/>
                <w:color w:val="000000"/>
                <w:sz w:val="22"/>
                <w:szCs w:val="22"/>
              </w:rPr>
              <w:t xml:space="preserve">Connecting the Dots </w:t>
            </w:r>
            <w:proofErr w:type="gramStart"/>
            <w:r w:rsidRPr="00C24D6C">
              <w:rPr>
                <w:rFonts w:eastAsiaTheme="minorEastAsia"/>
                <w:color w:val="000000"/>
                <w:sz w:val="22"/>
                <w:szCs w:val="22"/>
              </w:rPr>
              <w:t>From</w:t>
            </w:r>
            <w:proofErr w:type="gramEnd"/>
            <w:r w:rsidRPr="00C24D6C">
              <w:rPr>
                <w:rFonts w:eastAsiaTheme="minorEastAsia"/>
                <w:color w:val="000000"/>
                <w:sz w:val="22"/>
                <w:szCs w:val="22"/>
              </w:rPr>
              <w:t xml:space="preserve"> Fever of Unknown Origin to Myelodysplastic Syndrome: GATA2 Haploinsufficiency.” </w:t>
            </w:r>
            <w:r w:rsidRPr="00C24D6C">
              <w:rPr>
                <w:rStyle w:val="jrnl"/>
                <w:color w:val="000000"/>
                <w:sz w:val="22"/>
                <w:szCs w:val="22"/>
                <w:u w:val="single"/>
              </w:rPr>
              <w:t xml:space="preserve">J </w:t>
            </w:r>
            <w:proofErr w:type="spellStart"/>
            <w:r w:rsidRPr="00C24D6C">
              <w:rPr>
                <w:rStyle w:val="jrnl"/>
                <w:color w:val="000000"/>
                <w:sz w:val="22"/>
                <w:szCs w:val="22"/>
                <w:u w:val="single"/>
              </w:rPr>
              <w:t>Pediatr</w:t>
            </w:r>
            <w:proofErr w:type="spellEnd"/>
            <w:r w:rsidRPr="00C24D6C">
              <w:rPr>
                <w:rStyle w:val="jrnl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24D6C">
              <w:rPr>
                <w:rStyle w:val="jrnl"/>
                <w:color w:val="000000"/>
                <w:sz w:val="22"/>
                <w:szCs w:val="22"/>
                <w:u w:val="single"/>
              </w:rPr>
              <w:t>Hematol</w:t>
            </w:r>
            <w:proofErr w:type="spellEnd"/>
            <w:r w:rsidRPr="00C24D6C">
              <w:rPr>
                <w:rStyle w:val="jrnl"/>
                <w:color w:val="000000"/>
                <w:sz w:val="22"/>
                <w:szCs w:val="22"/>
                <w:u w:val="single"/>
              </w:rPr>
              <w:t xml:space="preserve"> Oncol</w:t>
            </w:r>
            <w:r w:rsidRPr="00C24D6C">
              <w:rPr>
                <w:color w:val="000000"/>
                <w:sz w:val="22"/>
                <w:szCs w:val="22"/>
              </w:rPr>
              <w:t xml:space="preserve">. 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2020 Jul;42(5):e365-e368</w:t>
            </w:r>
          </w:p>
        </w:tc>
      </w:tr>
      <w:tr w:rsidR="00952DA0" w:rsidRPr="00C24D6C" w14:paraId="4A04B81B" w14:textId="77777777" w:rsidTr="00725878">
        <w:tc>
          <w:tcPr>
            <w:tcW w:w="360" w:type="dxa"/>
          </w:tcPr>
          <w:p w14:paraId="1BFF855E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34AC1DEC" w14:textId="0975D8A8" w:rsidR="00952DA0" w:rsidRPr="00C24D6C" w:rsidRDefault="00952DA0" w:rsidP="00C24D6C">
            <w:pPr>
              <w:rPr>
                <w:sz w:val="22"/>
                <w:szCs w:val="22"/>
                <w:shd w:val="clear" w:color="auto" w:fill="FFFFFF"/>
              </w:rPr>
            </w:pPr>
            <w:r w:rsidRPr="00C24D6C">
              <w:rPr>
                <w:sz w:val="22"/>
                <w:szCs w:val="22"/>
                <w:shd w:val="clear" w:color="auto" w:fill="FFFFFF"/>
              </w:rPr>
              <w:t>Li K, Zhang Y, Liu X, Liu Y, Gu Z, Cao H, </w:t>
            </w:r>
            <w:r w:rsidRPr="00C24D6C">
              <w:rPr>
                <w:b/>
                <w:bCs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sz w:val="22"/>
                <w:szCs w:val="22"/>
                <w:shd w:val="clear" w:color="auto" w:fill="FFFFFF"/>
              </w:rPr>
              <w:t>, Chen M, Chen W, Shao Z, Ni M, Xu J. “</w:t>
            </w:r>
            <w:r w:rsidRPr="00C24D6C">
              <w:rPr>
                <w:sz w:val="22"/>
                <w:szCs w:val="22"/>
              </w:rPr>
              <w:t>Noncoding Variants Connect Enhancer Dysregulation with Nuclear Receptor Signaling in Hematopoietic Malignancies</w:t>
            </w:r>
            <w:r w:rsidRPr="00C24D6C">
              <w:rPr>
                <w:sz w:val="22"/>
                <w:szCs w:val="22"/>
                <w:shd w:val="clear" w:color="auto" w:fill="FFFFFF"/>
              </w:rPr>
              <w:t xml:space="preserve">.” </w:t>
            </w:r>
            <w:r w:rsidRPr="00C24D6C">
              <w:rPr>
                <w:sz w:val="22"/>
                <w:szCs w:val="22"/>
                <w:u w:val="single"/>
                <w:shd w:val="clear" w:color="auto" w:fill="FFFFFF"/>
              </w:rPr>
              <w:t xml:space="preserve">Cancer </w:t>
            </w:r>
            <w:proofErr w:type="spellStart"/>
            <w:r w:rsidRPr="00C24D6C">
              <w:rPr>
                <w:sz w:val="22"/>
                <w:szCs w:val="22"/>
                <w:u w:val="single"/>
                <w:shd w:val="clear" w:color="auto" w:fill="FFFFFF"/>
              </w:rPr>
              <w:t>Discov</w:t>
            </w:r>
            <w:proofErr w:type="spellEnd"/>
            <w:r w:rsidRPr="00C24D6C">
              <w:rPr>
                <w:sz w:val="22"/>
                <w:szCs w:val="22"/>
                <w:shd w:val="clear" w:color="auto" w:fill="FFFFFF"/>
              </w:rPr>
              <w:t>. 2020 May;10(5):724-745</w:t>
            </w:r>
          </w:p>
        </w:tc>
      </w:tr>
      <w:tr w:rsidR="00952DA0" w:rsidRPr="00C24D6C" w14:paraId="0C2260C6" w14:textId="77777777" w:rsidTr="00725878">
        <w:tc>
          <w:tcPr>
            <w:tcW w:w="360" w:type="dxa"/>
          </w:tcPr>
          <w:p w14:paraId="56C4BEF8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54DF0DD4" w14:textId="2BA2F61A" w:rsidR="00952DA0" w:rsidRPr="00C24D6C" w:rsidRDefault="00952DA0" w:rsidP="00C24D6C">
            <w:pPr>
              <w:rPr>
                <w:sz w:val="22"/>
                <w:szCs w:val="22"/>
              </w:rPr>
            </w:pPr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Li K, Liu Y, Cao H, Zhang Y, Gu Z, Liu X, Yu A, </w:t>
            </w:r>
            <w:proofErr w:type="spellStart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>Kaphle</w:t>
            </w:r>
            <w:proofErr w:type="spellEnd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 P, </w:t>
            </w:r>
            <w:r w:rsidRPr="00C24D6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>, Ni M, Xu J.</w:t>
            </w:r>
            <w:r w:rsidRPr="00C24D6C">
              <w:rPr>
                <w:rStyle w:val="nlm-surname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“</w:t>
            </w:r>
            <w:r w:rsidRPr="00C24D6C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Interrogation of enhancer function by </w:t>
            </w:r>
            <w:proofErr w:type="gramStart"/>
            <w:r w:rsidRPr="00C24D6C">
              <w:rPr>
                <w:rFonts w:eastAsiaTheme="minorEastAsia"/>
                <w:sz w:val="22"/>
                <w:szCs w:val="22"/>
                <w:shd w:val="clear" w:color="auto" w:fill="FFFFFF"/>
              </w:rPr>
              <w:t>enhancer-targeting</w:t>
            </w:r>
            <w:proofErr w:type="gramEnd"/>
            <w:r w:rsidRPr="00C24D6C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CRISPR epigenetic editing</w:t>
            </w:r>
            <w:r w:rsidRPr="00C24D6C">
              <w:rPr>
                <w:color w:val="000000"/>
                <w:spacing w:val="-7"/>
                <w:sz w:val="22"/>
                <w:szCs w:val="22"/>
              </w:rPr>
              <w:t xml:space="preserve">.” </w:t>
            </w:r>
            <w:r w:rsidRPr="00C24D6C">
              <w:rPr>
                <w:rStyle w:val="jrnl"/>
                <w:rFonts w:eastAsiaTheme="minorEastAsia"/>
                <w:sz w:val="22"/>
                <w:szCs w:val="22"/>
                <w:u w:val="single"/>
                <w:shd w:val="clear" w:color="auto" w:fill="FFFFFF"/>
              </w:rPr>
              <w:t>Nature Comm</w:t>
            </w:r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2020 Jan 24;11(1):485</w:t>
            </w:r>
          </w:p>
        </w:tc>
      </w:tr>
      <w:tr w:rsidR="00952DA0" w:rsidRPr="00C24D6C" w14:paraId="1EABC8E7" w14:textId="77777777" w:rsidTr="00725878">
        <w:tc>
          <w:tcPr>
            <w:tcW w:w="360" w:type="dxa"/>
          </w:tcPr>
          <w:p w14:paraId="13645389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0AE56DA3" w14:textId="04EDDB2D" w:rsidR="00952DA0" w:rsidRPr="000C4B9A" w:rsidRDefault="00952DA0" w:rsidP="00C24D6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Gu Z, Liu Y, Cai F, Patrick M, </w:t>
            </w:r>
            <w:proofErr w:type="spellStart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>Zmajkovic</w:t>
            </w:r>
            <w:proofErr w:type="spellEnd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 J, Cao H, Zhang Y, </w:t>
            </w:r>
            <w:proofErr w:type="spellStart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>Tasdogan</w:t>
            </w:r>
            <w:proofErr w:type="spellEnd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 A, Chen M, Qi L, Liu X, Li K, </w:t>
            </w:r>
            <w:proofErr w:type="spellStart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>Lyu</w:t>
            </w:r>
            <w:proofErr w:type="spellEnd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 J, </w:t>
            </w:r>
            <w:r w:rsidRPr="00C24D6C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>, Chen W, Ni M, Merritt ME, Morrison SJ, Skoda RC, DeBerardinis RJ, Xu J.</w:t>
            </w:r>
            <w:r w:rsidRPr="00C24D6C">
              <w:rPr>
                <w:rStyle w:val="nlm-surname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“</w:t>
            </w:r>
            <w:r w:rsidRPr="00C24D6C">
              <w:rPr>
                <w:color w:val="000000"/>
                <w:spacing w:val="-7"/>
                <w:sz w:val="22"/>
                <w:szCs w:val="22"/>
              </w:rPr>
              <w:t xml:space="preserve">Loss of EZH2 Reprograms BCAA Metabolism to Drive Leukemic Transformation.” </w:t>
            </w:r>
            <w:r w:rsidRPr="00C24D6C">
              <w:rPr>
                <w:rStyle w:val="jrnl"/>
                <w:rFonts w:eastAsiaTheme="minorEastAsia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Cancer </w:t>
            </w:r>
            <w:proofErr w:type="spellStart"/>
            <w:r w:rsidRPr="00C24D6C">
              <w:rPr>
                <w:rStyle w:val="jrnl"/>
                <w:rFonts w:eastAsiaTheme="minorEastAsia"/>
                <w:color w:val="000000"/>
                <w:sz w:val="22"/>
                <w:szCs w:val="22"/>
                <w:u w:val="single"/>
                <w:shd w:val="clear" w:color="auto" w:fill="FFFFFF"/>
              </w:rPr>
              <w:t>Discov</w:t>
            </w:r>
            <w:proofErr w:type="spellEnd"/>
            <w:r w:rsidRPr="00C24D6C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2019 Sep;9(9):1228-1247</w:t>
            </w:r>
          </w:p>
        </w:tc>
      </w:tr>
      <w:tr w:rsidR="00952DA0" w:rsidRPr="00C24D6C" w14:paraId="240C4103" w14:textId="77777777" w:rsidTr="00725878">
        <w:tc>
          <w:tcPr>
            <w:tcW w:w="360" w:type="dxa"/>
          </w:tcPr>
          <w:p w14:paraId="1A486B3E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6746D953" w14:textId="31899ACD" w:rsidR="00952DA0" w:rsidRPr="00C24D6C" w:rsidRDefault="00952DA0" w:rsidP="00C24D6C">
            <w:pPr>
              <w:rPr>
                <w:sz w:val="22"/>
                <w:szCs w:val="22"/>
              </w:rPr>
            </w:pPr>
            <w:r w:rsidRPr="00C24D6C">
              <w:rPr>
                <w:sz w:val="22"/>
                <w:szCs w:val="22"/>
              </w:rPr>
              <w:t xml:space="preserve">Liu X, Zhang Y, Chen Y, Li M, Zhou F, Li K, Cao H, Ni M, Liu Y, Gu Z, </w:t>
            </w:r>
            <w:r w:rsidRPr="00C24D6C">
              <w:rPr>
                <w:b/>
                <w:bCs/>
                <w:sz w:val="22"/>
                <w:szCs w:val="22"/>
              </w:rPr>
              <w:t>Dickerson KE</w:t>
            </w:r>
            <w:r w:rsidRPr="00C24D6C">
              <w:rPr>
                <w:sz w:val="22"/>
                <w:szCs w:val="22"/>
              </w:rPr>
              <w:t xml:space="preserve">, </w:t>
            </w:r>
            <w:proofErr w:type="spellStart"/>
            <w:r w:rsidRPr="00C24D6C">
              <w:rPr>
                <w:sz w:val="22"/>
                <w:szCs w:val="22"/>
              </w:rPr>
              <w:t>Xie</w:t>
            </w:r>
            <w:proofErr w:type="spellEnd"/>
            <w:r w:rsidRPr="00C24D6C">
              <w:rPr>
                <w:sz w:val="22"/>
                <w:szCs w:val="22"/>
              </w:rPr>
              <w:t xml:space="preserve"> S, Hon GC, Xuan Z, Zhang MQ, Shao Z, Xu J. “I</w:t>
            </w:r>
            <w:r w:rsidRPr="00C24D6C">
              <w:rPr>
                <w:rFonts w:eastAsiaTheme="minorEastAsia"/>
                <w:sz w:val="22"/>
                <w:szCs w:val="22"/>
              </w:rPr>
              <w:t>n Situ Capture of Chromatin Interactions by Biotinylated dCas9.</w:t>
            </w:r>
            <w:r w:rsidRPr="00C24D6C">
              <w:rPr>
                <w:sz w:val="22"/>
                <w:szCs w:val="22"/>
              </w:rPr>
              <w:t xml:space="preserve">“ </w:t>
            </w:r>
            <w:r w:rsidRPr="00C24D6C">
              <w:rPr>
                <w:rStyle w:val="jrnl"/>
                <w:sz w:val="22"/>
                <w:szCs w:val="22"/>
                <w:u w:val="single"/>
              </w:rPr>
              <w:t>Cell</w:t>
            </w:r>
            <w:r w:rsidRPr="00C24D6C">
              <w:rPr>
                <w:sz w:val="22"/>
                <w:szCs w:val="22"/>
              </w:rPr>
              <w:t>. 2017 Aug 24;170(5):1028-1043</w:t>
            </w:r>
          </w:p>
        </w:tc>
      </w:tr>
      <w:tr w:rsidR="00952DA0" w:rsidRPr="00C24D6C" w14:paraId="7115879D" w14:textId="77777777" w:rsidTr="00725878">
        <w:tc>
          <w:tcPr>
            <w:tcW w:w="360" w:type="dxa"/>
          </w:tcPr>
          <w:p w14:paraId="7EF08FFA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6DD07496" w14:textId="518BB74C" w:rsidR="00952DA0" w:rsidRPr="00C24D6C" w:rsidRDefault="00952DA0" w:rsidP="00C24D6C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>Liu X, Zhang Y, Ni M, Cao H, Signer RAJ, Li D, Li M, Gu Z, Hu Z,</w:t>
            </w:r>
            <w:r w:rsidRPr="00C24D6C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C24D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Dickerson KE</w:t>
            </w:r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>, Weinberg SE, Chandel NS, DeBerardinis RJ, Zhou F, Shao Z, Xu J.  “</w:t>
            </w:r>
            <w:r w:rsidRPr="00C24D6C"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 xml:space="preserve">Regulation of mitochondrial biogenesis in erythropoiesis by mTORC1-mediated protein translation.” </w:t>
            </w:r>
            <w:r w:rsidRPr="00C24D6C">
              <w:rPr>
                <w:rStyle w:val="jrnl"/>
                <w:rFonts w:ascii="Times New Roman" w:hAnsi="Times New Roman"/>
                <w:color w:val="000000"/>
                <w:sz w:val="22"/>
                <w:szCs w:val="22"/>
                <w:u w:val="single"/>
              </w:rPr>
              <w:t>Nat Cell Biol</w:t>
            </w:r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>. 2017 May;19(6):626-638.</w:t>
            </w:r>
          </w:p>
        </w:tc>
      </w:tr>
      <w:tr w:rsidR="00952DA0" w:rsidRPr="00C24D6C" w14:paraId="16DB81B9" w14:textId="77777777" w:rsidTr="00725878">
        <w:tc>
          <w:tcPr>
            <w:tcW w:w="360" w:type="dxa"/>
          </w:tcPr>
          <w:p w14:paraId="39449DF5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186C8949" w14:textId="422C80EC" w:rsidR="00952DA0" w:rsidRPr="00C24D6C" w:rsidRDefault="00952DA0" w:rsidP="00C24D6C">
            <w:pPr>
              <w:pStyle w:val="Title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24D6C">
              <w:rPr>
                <w:sz w:val="22"/>
                <w:szCs w:val="22"/>
              </w:rPr>
              <w:t>Bernot</w:t>
            </w:r>
            <w:proofErr w:type="spellEnd"/>
            <w:r w:rsidRPr="00C24D6C">
              <w:rPr>
                <w:sz w:val="22"/>
                <w:szCs w:val="22"/>
              </w:rPr>
              <w:t xml:space="preserve"> KM, </w:t>
            </w:r>
            <w:proofErr w:type="spellStart"/>
            <w:r w:rsidRPr="00C24D6C">
              <w:rPr>
                <w:sz w:val="22"/>
                <w:szCs w:val="22"/>
              </w:rPr>
              <w:t>Nemer</w:t>
            </w:r>
            <w:proofErr w:type="spellEnd"/>
            <w:r w:rsidRPr="00C24D6C">
              <w:rPr>
                <w:sz w:val="22"/>
                <w:szCs w:val="22"/>
              </w:rPr>
              <w:t xml:space="preserve"> JS, Santhanam R, Liu S, </w:t>
            </w:r>
            <w:proofErr w:type="spellStart"/>
            <w:r w:rsidRPr="00C24D6C">
              <w:rPr>
                <w:sz w:val="22"/>
                <w:szCs w:val="22"/>
              </w:rPr>
              <w:t>Zorko</w:t>
            </w:r>
            <w:proofErr w:type="spellEnd"/>
            <w:r w:rsidRPr="00C24D6C">
              <w:rPr>
                <w:sz w:val="22"/>
                <w:szCs w:val="22"/>
              </w:rPr>
              <w:t xml:space="preserve"> NA, Whitman SP, </w:t>
            </w:r>
            <w:r w:rsidRPr="00C24D6C">
              <w:rPr>
                <w:b/>
                <w:sz w:val="22"/>
                <w:szCs w:val="22"/>
              </w:rPr>
              <w:t>Dickerson KE</w:t>
            </w:r>
            <w:r w:rsidRPr="00C24D6C">
              <w:rPr>
                <w:sz w:val="22"/>
                <w:szCs w:val="22"/>
              </w:rPr>
              <w:t>,</w:t>
            </w:r>
            <w:r w:rsidRPr="00C24D6C">
              <w:rPr>
                <w:sz w:val="22"/>
                <w:szCs w:val="22"/>
                <w:vertAlign w:val="superscript"/>
              </w:rPr>
              <w:t xml:space="preserve"> </w:t>
            </w:r>
            <w:r w:rsidRPr="00C24D6C">
              <w:rPr>
                <w:sz w:val="22"/>
                <w:szCs w:val="22"/>
              </w:rPr>
              <w:t xml:space="preserve">Zhang M, Yang X, McConnell KK, Ahmed EH, Munoz MR, </w:t>
            </w:r>
            <w:proofErr w:type="spellStart"/>
            <w:r w:rsidRPr="00C24D6C">
              <w:rPr>
                <w:sz w:val="22"/>
                <w:szCs w:val="22"/>
              </w:rPr>
              <w:t>Siebenaler</w:t>
            </w:r>
            <w:proofErr w:type="spellEnd"/>
            <w:r w:rsidRPr="00C24D6C">
              <w:rPr>
                <w:sz w:val="22"/>
                <w:szCs w:val="22"/>
              </w:rPr>
              <w:t xml:space="preserve"> RF, </w:t>
            </w:r>
            <w:proofErr w:type="spellStart"/>
            <w:r w:rsidRPr="00C24D6C">
              <w:rPr>
                <w:sz w:val="22"/>
                <w:szCs w:val="22"/>
              </w:rPr>
              <w:t>Marcucci</w:t>
            </w:r>
            <w:proofErr w:type="spellEnd"/>
            <w:r w:rsidRPr="00C24D6C">
              <w:rPr>
                <w:sz w:val="22"/>
                <w:szCs w:val="22"/>
              </w:rPr>
              <w:t xml:space="preserve"> GG, Mundy-</w:t>
            </w:r>
            <w:proofErr w:type="spellStart"/>
            <w:r w:rsidRPr="00C24D6C">
              <w:rPr>
                <w:sz w:val="22"/>
                <w:szCs w:val="22"/>
              </w:rPr>
              <w:t>Bosse</w:t>
            </w:r>
            <w:proofErr w:type="spellEnd"/>
            <w:r w:rsidRPr="00C24D6C">
              <w:rPr>
                <w:sz w:val="22"/>
                <w:szCs w:val="22"/>
              </w:rPr>
              <w:t xml:space="preserve"> BL, Brook DL, Garman S, Dorrance AM, Zhang X, Zhang Y, Lee RJ, Blum W, Caligiuri MA, and </w:t>
            </w:r>
            <w:proofErr w:type="spellStart"/>
            <w:r w:rsidRPr="00C24D6C">
              <w:rPr>
                <w:sz w:val="22"/>
                <w:szCs w:val="22"/>
              </w:rPr>
              <w:t>Marcucci</w:t>
            </w:r>
            <w:proofErr w:type="spellEnd"/>
            <w:r w:rsidRPr="00C24D6C">
              <w:rPr>
                <w:sz w:val="22"/>
                <w:szCs w:val="22"/>
              </w:rPr>
              <w:t xml:space="preserve"> G. “</w:t>
            </w:r>
            <w:r w:rsidRPr="00C24D6C">
              <w:rPr>
                <w:bCs/>
                <w:sz w:val="22"/>
                <w:szCs w:val="22"/>
              </w:rPr>
              <w:t xml:space="preserve">Eradicating Acute Myeloid Leukemia in a </w:t>
            </w:r>
            <w:proofErr w:type="spellStart"/>
            <w:r w:rsidRPr="00C24D6C">
              <w:rPr>
                <w:bCs/>
                <w:iCs/>
                <w:sz w:val="22"/>
                <w:szCs w:val="22"/>
              </w:rPr>
              <w:t>Mll</w:t>
            </w:r>
            <w:r w:rsidRPr="00C24D6C">
              <w:rPr>
                <w:bCs/>
                <w:sz w:val="22"/>
                <w:szCs w:val="22"/>
                <w:vertAlign w:val="superscript"/>
              </w:rPr>
              <w:t>PTD</w:t>
            </w:r>
            <w:proofErr w:type="spellEnd"/>
            <w:r w:rsidRPr="00C24D6C">
              <w:rPr>
                <w:bCs/>
                <w:sz w:val="22"/>
                <w:szCs w:val="22"/>
                <w:vertAlign w:val="superscript"/>
              </w:rPr>
              <w:t>/wt</w:t>
            </w:r>
            <w:r w:rsidRPr="00C24D6C">
              <w:rPr>
                <w:bCs/>
                <w:sz w:val="22"/>
                <w:szCs w:val="22"/>
              </w:rPr>
              <w:t>:</w:t>
            </w:r>
            <w:r w:rsidRPr="00C24D6C">
              <w:rPr>
                <w:bCs/>
                <w:iCs/>
                <w:sz w:val="22"/>
                <w:szCs w:val="22"/>
              </w:rPr>
              <w:t>Flt3</w:t>
            </w:r>
            <w:r w:rsidRPr="00C24D6C">
              <w:rPr>
                <w:bCs/>
                <w:sz w:val="22"/>
                <w:szCs w:val="22"/>
                <w:vertAlign w:val="superscript"/>
              </w:rPr>
              <w:t>ITD/</w:t>
            </w:r>
            <w:proofErr w:type="spellStart"/>
            <w:r w:rsidRPr="00C24D6C">
              <w:rPr>
                <w:bCs/>
                <w:sz w:val="22"/>
                <w:szCs w:val="22"/>
                <w:vertAlign w:val="superscript"/>
              </w:rPr>
              <w:t>wt</w:t>
            </w:r>
            <w:proofErr w:type="spellEnd"/>
            <w:r w:rsidRPr="00C24D6C">
              <w:rPr>
                <w:bCs/>
                <w:sz w:val="22"/>
                <w:szCs w:val="22"/>
              </w:rPr>
              <w:t xml:space="preserve"> murine model: A Path to Novel Therapeutic Approaches for Human Disease.”</w:t>
            </w:r>
            <w:r w:rsidRPr="00C24D6C">
              <w:rPr>
                <w:sz w:val="22"/>
                <w:szCs w:val="22"/>
              </w:rPr>
              <w:t xml:space="preserve"> </w:t>
            </w:r>
            <w:r w:rsidRPr="00C24D6C">
              <w:rPr>
                <w:sz w:val="22"/>
                <w:szCs w:val="22"/>
                <w:u w:val="single"/>
              </w:rPr>
              <w:t>Blood</w:t>
            </w:r>
            <w:r w:rsidRPr="00C24D6C">
              <w:rPr>
                <w:sz w:val="22"/>
                <w:szCs w:val="22"/>
              </w:rPr>
              <w:t>. 2013 Nov;122(23):3778-3783.</w:t>
            </w:r>
          </w:p>
        </w:tc>
      </w:tr>
      <w:tr w:rsidR="00952DA0" w:rsidRPr="00C24D6C" w14:paraId="52C6569E" w14:textId="77777777" w:rsidTr="00725878">
        <w:tc>
          <w:tcPr>
            <w:tcW w:w="360" w:type="dxa"/>
          </w:tcPr>
          <w:p w14:paraId="20558C00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0CE89C71" w14:textId="749484D0" w:rsidR="00952DA0" w:rsidRPr="00C24D6C" w:rsidRDefault="00952DA0" w:rsidP="00C24D6C">
            <w:pPr>
              <w:rPr>
                <w:bCs/>
                <w:sz w:val="22"/>
                <w:szCs w:val="22"/>
              </w:rPr>
            </w:pPr>
            <w:proofErr w:type="spellStart"/>
            <w:r w:rsidRPr="00C24D6C">
              <w:rPr>
                <w:sz w:val="22"/>
                <w:szCs w:val="22"/>
              </w:rPr>
              <w:t>Bernot</w:t>
            </w:r>
            <w:proofErr w:type="spellEnd"/>
            <w:r w:rsidRPr="00C24D6C">
              <w:rPr>
                <w:sz w:val="22"/>
                <w:szCs w:val="22"/>
              </w:rPr>
              <w:t xml:space="preserve"> KM, </w:t>
            </w:r>
            <w:proofErr w:type="spellStart"/>
            <w:r w:rsidRPr="00C24D6C">
              <w:rPr>
                <w:sz w:val="22"/>
                <w:szCs w:val="22"/>
              </w:rPr>
              <w:t>Siebenaler</w:t>
            </w:r>
            <w:proofErr w:type="spellEnd"/>
            <w:r w:rsidRPr="00C24D6C">
              <w:rPr>
                <w:sz w:val="22"/>
                <w:szCs w:val="22"/>
              </w:rPr>
              <w:t xml:space="preserve"> RF, Whitman SP, </w:t>
            </w:r>
            <w:proofErr w:type="spellStart"/>
            <w:r w:rsidRPr="00C24D6C">
              <w:rPr>
                <w:sz w:val="22"/>
                <w:szCs w:val="22"/>
              </w:rPr>
              <w:t>Zorko</w:t>
            </w:r>
            <w:proofErr w:type="spellEnd"/>
            <w:r w:rsidRPr="00C24D6C">
              <w:rPr>
                <w:sz w:val="22"/>
                <w:szCs w:val="22"/>
              </w:rPr>
              <w:t xml:space="preserve"> NA, </w:t>
            </w:r>
            <w:proofErr w:type="spellStart"/>
            <w:r w:rsidRPr="00C24D6C">
              <w:rPr>
                <w:sz w:val="22"/>
                <w:szCs w:val="22"/>
              </w:rPr>
              <w:t>Marcucci</w:t>
            </w:r>
            <w:proofErr w:type="spellEnd"/>
            <w:r w:rsidRPr="00C24D6C">
              <w:rPr>
                <w:sz w:val="22"/>
                <w:szCs w:val="22"/>
              </w:rPr>
              <w:t xml:space="preserve"> GG, Santhanam R, Ahmed EH, </w:t>
            </w:r>
            <w:proofErr w:type="spellStart"/>
            <w:r w:rsidRPr="00C24D6C">
              <w:rPr>
                <w:sz w:val="22"/>
                <w:szCs w:val="22"/>
              </w:rPr>
              <w:t>Ngangana</w:t>
            </w:r>
            <w:proofErr w:type="spellEnd"/>
            <w:r w:rsidRPr="00C24D6C">
              <w:rPr>
                <w:sz w:val="22"/>
                <w:szCs w:val="22"/>
              </w:rPr>
              <w:t xml:space="preserve"> M, McConnell KK, </w:t>
            </w:r>
            <w:proofErr w:type="spellStart"/>
            <w:r w:rsidRPr="00C24D6C">
              <w:rPr>
                <w:sz w:val="22"/>
                <w:szCs w:val="22"/>
              </w:rPr>
              <w:t>Nemer</w:t>
            </w:r>
            <w:proofErr w:type="spellEnd"/>
            <w:r w:rsidRPr="00C24D6C">
              <w:rPr>
                <w:sz w:val="22"/>
                <w:szCs w:val="22"/>
              </w:rPr>
              <w:t xml:space="preserve"> JS, Brook DL, </w:t>
            </w:r>
            <w:proofErr w:type="spellStart"/>
            <w:r w:rsidRPr="00C24D6C">
              <w:rPr>
                <w:sz w:val="22"/>
                <w:szCs w:val="22"/>
              </w:rPr>
              <w:t>Kulp</w:t>
            </w:r>
            <w:proofErr w:type="spellEnd"/>
            <w:r w:rsidRPr="00C24D6C">
              <w:rPr>
                <w:sz w:val="22"/>
                <w:szCs w:val="22"/>
              </w:rPr>
              <w:t xml:space="preserve"> SK, Chen CS, </w:t>
            </w:r>
            <w:proofErr w:type="spellStart"/>
            <w:r w:rsidRPr="00C24D6C">
              <w:rPr>
                <w:sz w:val="22"/>
                <w:szCs w:val="22"/>
              </w:rPr>
              <w:t>Frankhouser</w:t>
            </w:r>
            <w:proofErr w:type="spellEnd"/>
            <w:r w:rsidRPr="00C24D6C">
              <w:rPr>
                <w:sz w:val="22"/>
                <w:szCs w:val="22"/>
              </w:rPr>
              <w:t xml:space="preserve"> D, Yan P, </w:t>
            </w:r>
            <w:proofErr w:type="spellStart"/>
            <w:r w:rsidRPr="00C24D6C">
              <w:rPr>
                <w:sz w:val="22"/>
                <w:szCs w:val="22"/>
              </w:rPr>
              <w:t>Bundschuh</w:t>
            </w:r>
            <w:proofErr w:type="spellEnd"/>
            <w:r w:rsidRPr="00C24D6C">
              <w:rPr>
                <w:sz w:val="22"/>
                <w:szCs w:val="22"/>
              </w:rPr>
              <w:t xml:space="preserve"> R, Zhang X, Dorrance AM, </w:t>
            </w:r>
            <w:r w:rsidRPr="00C24D6C">
              <w:rPr>
                <w:b/>
                <w:bCs/>
                <w:sz w:val="22"/>
                <w:szCs w:val="22"/>
              </w:rPr>
              <w:t>Dickerson KE</w:t>
            </w:r>
            <w:r w:rsidRPr="00C24D6C">
              <w:rPr>
                <w:sz w:val="22"/>
                <w:szCs w:val="22"/>
              </w:rPr>
              <w:t xml:space="preserve">, </w:t>
            </w:r>
            <w:proofErr w:type="spellStart"/>
            <w:r w:rsidRPr="00C24D6C">
              <w:rPr>
                <w:sz w:val="22"/>
                <w:szCs w:val="22"/>
              </w:rPr>
              <w:t>Jarjoura</w:t>
            </w:r>
            <w:proofErr w:type="spellEnd"/>
            <w:r w:rsidRPr="00C24D6C">
              <w:rPr>
                <w:sz w:val="22"/>
                <w:szCs w:val="22"/>
              </w:rPr>
              <w:t xml:space="preserve"> D, Blum W, </w:t>
            </w:r>
            <w:proofErr w:type="spellStart"/>
            <w:r w:rsidRPr="00C24D6C">
              <w:rPr>
                <w:sz w:val="22"/>
                <w:szCs w:val="22"/>
              </w:rPr>
              <w:t>Marcucci</w:t>
            </w:r>
            <w:proofErr w:type="spellEnd"/>
            <w:r w:rsidRPr="00C24D6C">
              <w:rPr>
                <w:sz w:val="22"/>
                <w:szCs w:val="22"/>
              </w:rPr>
              <w:t xml:space="preserve"> G, Caligiuri MA. “Toward personalized therapy in AML: in vivo benefit of targeting aberrant epigenetics in MLL-PTD-associated AML.” </w:t>
            </w:r>
            <w:r w:rsidRPr="00C24D6C">
              <w:rPr>
                <w:sz w:val="22"/>
                <w:szCs w:val="22"/>
                <w:u w:val="single"/>
              </w:rPr>
              <w:t>Leukemia</w:t>
            </w:r>
            <w:r w:rsidRPr="00C24D6C">
              <w:rPr>
                <w:sz w:val="22"/>
                <w:szCs w:val="22"/>
              </w:rPr>
              <w:t xml:space="preserve">. 2013 Dec;27(12):2379-2382. </w:t>
            </w:r>
          </w:p>
        </w:tc>
      </w:tr>
      <w:tr w:rsidR="00952DA0" w:rsidRPr="00C24D6C" w14:paraId="52DD1223" w14:textId="77777777" w:rsidTr="00725878">
        <w:tc>
          <w:tcPr>
            <w:tcW w:w="360" w:type="dxa"/>
          </w:tcPr>
          <w:p w14:paraId="1DF5D4C0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7AEF8C0F" w14:textId="2EB3A179" w:rsidR="00952DA0" w:rsidRPr="00C24D6C" w:rsidRDefault="00952DA0" w:rsidP="00C24D6C">
            <w:pPr>
              <w:spacing w:beforeLines="1" w:before="2" w:afterLines="1" w:after="2"/>
              <w:rPr>
                <w:sz w:val="22"/>
                <w:szCs w:val="22"/>
              </w:rPr>
            </w:pPr>
            <w:r w:rsidRPr="00C24D6C">
              <w:rPr>
                <w:sz w:val="22"/>
                <w:szCs w:val="22"/>
              </w:rPr>
              <w:t xml:space="preserve">Chen M, Wang J, </w:t>
            </w:r>
            <w:r w:rsidRPr="00C24D6C">
              <w:rPr>
                <w:b/>
                <w:sz w:val="22"/>
                <w:szCs w:val="22"/>
              </w:rPr>
              <w:t>Dickerson KE</w:t>
            </w:r>
            <w:r w:rsidRPr="00C24D6C">
              <w:rPr>
                <w:sz w:val="22"/>
                <w:szCs w:val="22"/>
              </w:rPr>
              <w:t xml:space="preserve">, Kelleher J, </w:t>
            </w:r>
            <w:proofErr w:type="spellStart"/>
            <w:r w:rsidRPr="00C24D6C">
              <w:rPr>
                <w:sz w:val="22"/>
                <w:szCs w:val="22"/>
              </w:rPr>
              <w:t>Xie</w:t>
            </w:r>
            <w:proofErr w:type="spellEnd"/>
            <w:r w:rsidRPr="00C24D6C">
              <w:rPr>
                <w:sz w:val="22"/>
                <w:szCs w:val="22"/>
              </w:rPr>
              <w:t xml:space="preserve"> T, Gupta D, Lai EW, </w:t>
            </w:r>
            <w:proofErr w:type="spellStart"/>
            <w:r w:rsidRPr="00C24D6C">
              <w:rPr>
                <w:sz w:val="22"/>
                <w:szCs w:val="22"/>
              </w:rPr>
              <w:t>Pacak</w:t>
            </w:r>
            <w:proofErr w:type="spellEnd"/>
            <w:r w:rsidRPr="00C24D6C">
              <w:rPr>
                <w:sz w:val="22"/>
                <w:szCs w:val="22"/>
              </w:rPr>
              <w:t xml:space="preserve"> K, Gavrilova O, Weinstein LS. “Central nervous system imprinting of the G protein G(s)alpha and its role in metabolic regulation.“ </w:t>
            </w:r>
            <w:r w:rsidRPr="00C24D6C">
              <w:rPr>
                <w:sz w:val="22"/>
                <w:szCs w:val="22"/>
                <w:u w:val="single"/>
              </w:rPr>
              <w:t xml:space="preserve">Cell </w:t>
            </w:r>
            <w:proofErr w:type="spellStart"/>
            <w:r w:rsidRPr="00C24D6C">
              <w:rPr>
                <w:sz w:val="22"/>
                <w:szCs w:val="22"/>
                <w:u w:val="single"/>
              </w:rPr>
              <w:t>Metab</w:t>
            </w:r>
            <w:proofErr w:type="spellEnd"/>
            <w:r w:rsidRPr="00C24D6C">
              <w:rPr>
                <w:sz w:val="22"/>
                <w:szCs w:val="22"/>
              </w:rPr>
              <w:t xml:space="preserve">. 2009 Jun; 9(6):548-555. </w:t>
            </w:r>
          </w:p>
        </w:tc>
      </w:tr>
      <w:tr w:rsidR="00952DA0" w:rsidRPr="00C24D6C" w14:paraId="2DE2741D" w14:textId="77777777" w:rsidTr="00725878">
        <w:tc>
          <w:tcPr>
            <w:tcW w:w="360" w:type="dxa"/>
          </w:tcPr>
          <w:p w14:paraId="060D97C5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528405E1" w14:textId="767B2872" w:rsidR="00952DA0" w:rsidRPr="00C24D6C" w:rsidRDefault="00952DA0" w:rsidP="00C24D6C">
            <w:pPr>
              <w:spacing w:beforeLines="1" w:before="2" w:afterLines="1" w:after="2"/>
              <w:rPr>
                <w:sz w:val="22"/>
                <w:szCs w:val="22"/>
              </w:rPr>
            </w:pPr>
            <w:r w:rsidRPr="00C24D6C">
              <w:rPr>
                <w:sz w:val="22"/>
                <w:szCs w:val="22"/>
              </w:rPr>
              <w:t xml:space="preserve">Chen M, Feng HZ, Gupta D, Kelleher J, </w:t>
            </w:r>
            <w:r w:rsidRPr="00C24D6C">
              <w:rPr>
                <w:b/>
                <w:sz w:val="22"/>
                <w:szCs w:val="22"/>
              </w:rPr>
              <w:t>Dickerson KE</w:t>
            </w:r>
            <w:r w:rsidRPr="00C24D6C">
              <w:rPr>
                <w:sz w:val="22"/>
                <w:szCs w:val="22"/>
              </w:rPr>
              <w:t xml:space="preserve">, Wang J, Hunt D, </w:t>
            </w:r>
            <w:proofErr w:type="spellStart"/>
            <w:r w:rsidRPr="00C24D6C">
              <w:rPr>
                <w:sz w:val="22"/>
                <w:szCs w:val="22"/>
              </w:rPr>
              <w:t>Jou</w:t>
            </w:r>
            <w:proofErr w:type="spellEnd"/>
            <w:r w:rsidRPr="00C24D6C">
              <w:rPr>
                <w:sz w:val="22"/>
                <w:szCs w:val="22"/>
              </w:rPr>
              <w:t xml:space="preserve"> W, Gavrilova O, </w:t>
            </w:r>
            <w:proofErr w:type="spellStart"/>
            <w:r w:rsidRPr="00C24D6C">
              <w:rPr>
                <w:sz w:val="22"/>
                <w:szCs w:val="22"/>
              </w:rPr>
              <w:t>Jin</w:t>
            </w:r>
            <w:proofErr w:type="spellEnd"/>
            <w:r w:rsidRPr="00C24D6C">
              <w:rPr>
                <w:sz w:val="22"/>
                <w:szCs w:val="22"/>
              </w:rPr>
              <w:t xml:space="preserve"> JP, Weinstein LS. “G(s)alpha deficiency in skeletal muscle leads to reduced muscle mass, fiber-type switching, and glucose intolerance without insulin resistance or </w:t>
            </w:r>
            <w:r w:rsidRPr="00C24D6C">
              <w:rPr>
                <w:color w:val="000000" w:themeColor="text1"/>
                <w:sz w:val="22"/>
                <w:szCs w:val="22"/>
              </w:rPr>
              <w:t xml:space="preserve">deficiency.” </w:t>
            </w:r>
            <w:r w:rsidRPr="00C24D6C">
              <w:rPr>
                <w:sz w:val="22"/>
                <w:szCs w:val="22"/>
                <w:u w:val="single"/>
              </w:rPr>
              <w:t xml:space="preserve">Am J </w:t>
            </w:r>
            <w:proofErr w:type="spellStart"/>
            <w:r w:rsidRPr="00C24D6C">
              <w:rPr>
                <w:sz w:val="22"/>
                <w:szCs w:val="22"/>
                <w:u w:val="single"/>
              </w:rPr>
              <w:t>Physiol</w:t>
            </w:r>
            <w:proofErr w:type="spellEnd"/>
            <w:r w:rsidRPr="00C24D6C">
              <w:rPr>
                <w:sz w:val="22"/>
                <w:szCs w:val="22"/>
                <w:u w:val="single"/>
              </w:rPr>
              <w:t xml:space="preserve"> Cell Physiol</w:t>
            </w:r>
            <w:r w:rsidRPr="00C24D6C">
              <w:rPr>
                <w:sz w:val="22"/>
                <w:szCs w:val="22"/>
              </w:rPr>
              <w:t>. 2009 Apr; 296(4):C930-940.</w:t>
            </w:r>
          </w:p>
        </w:tc>
      </w:tr>
      <w:tr w:rsidR="00952DA0" w:rsidRPr="00C24D6C" w14:paraId="4C5A17F0" w14:textId="77777777" w:rsidTr="00725878">
        <w:tc>
          <w:tcPr>
            <w:tcW w:w="360" w:type="dxa"/>
          </w:tcPr>
          <w:p w14:paraId="638D3B2C" w14:textId="77777777" w:rsidR="00952DA0" w:rsidRPr="00C24D6C" w:rsidRDefault="00952DA0" w:rsidP="00C24D6C">
            <w:pPr>
              <w:numPr>
                <w:ilvl w:val="0"/>
                <w:numId w:val="4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3C24017E" w14:textId="30E710AF" w:rsidR="00952DA0" w:rsidRPr="00C24D6C" w:rsidRDefault="00952DA0" w:rsidP="00C24D6C">
            <w:pPr>
              <w:spacing w:beforeLines="1" w:before="2" w:afterLines="1" w:after="2"/>
              <w:rPr>
                <w:sz w:val="22"/>
                <w:szCs w:val="22"/>
              </w:rPr>
            </w:pPr>
          </w:p>
        </w:tc>
      </w:tr>
    </w:tbl>
    <w:p w14:paraId="1592EEC4" w14:textId="77777777" w:rsidR="00CB62DE" w:rsidRPr="00C24D6C" w:rsidRDefault="00CB62DE" w:rsidP="00694D42">
      <w:pPr>
        <w:rPr>
          <w:sz w:val="22"/>
          <w:szCs w:val="22"/>
        </w:rPr>
      </w:pPr>
    </w:p>
    <w:p w14:paraId="730C5896" w14:textId="43A83462" w:rsidR="008169F7" w:rsidRPr="00C24D6C" w:rsidRDefault="008169F7" w:rsidP="0039584C">
      <w:pPr>
        <w:tabs>
          <w:tab w:val="num" w:pos="1800"/>
        </w:tabs>
        <w:rPr>
          <w:b/>
          <w:sz w:val="22"/>
          <w:szCs w:val="22"/>
        </w:rPr>
      </w:pPr>
      <w:r w:rsidRPr="00C24D6C">
        <w:rPr>
          <w:b/>
          <w:sz w:val="22"/>
          <w:szCs w:val="22"/>
        </w:rPr>
        <w:t>Reviews, Chapters, Monographs and Editorials</w:t>
      </w:r>
    </w:p>
    <w:tbl>
      <w:tblPr>
        <w:tblStyle w:val="TableGrid"/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360"/>
        <w:gridCol w:w="9000"/>
      </w:tblGrid>
      <w:tr w:rsidR="00744931" w:rsidRPr="00C24D6C" w14:paraId="5D6505BD" w14:textId="77777777" w:rsidTr="004B6A41">
        <w:trPr>
          <w:trHeight w:val="88"/>
        </w:trPr>
        <w:tc>
          <w:tcPr>
            <w:tcW w:w="360" w:type="dxa"/>
          </w:tcPr>
          <w:p w14:paraId="5217208B" w14:textId="77777777" w:rsidR="00744931" w:rsidRPr="00C24D6C" w:rsidRDefault="00744931" w:rsidP="00F2510A">
            <w:pPr>
              <w:numPr>
                <w:ilvl w:val="0"/>
                <w:numId w:val="4"/>
              </w:numPr>
              <w:adjustRightInd w:val="0"/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5C485155" w14:textId="67CB8CCE" w:rsidR="00744931" w:rsidRPr="00C24D6C" w:rsidRDefault="00744931" w:rsidP="00744931">
            <w:pPr>
              <w:rPr>
                <w:sz w:val="22"/>
                <w:szCs w:val="22"/>
              </w:rPr>
            </w:pPr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>Olson TS, </w:t>
            </w:r>
            <w:r w:rsidRPr="00C24D6C">
              <w:rPr>
                <w:b/>
                <w:bCs/>
                <w:color w:val="212121"/>
                <w:sz w:val="22"/>
                <w:szCs w:val="22"/>
                <w:shd w:val="clear" w:color="auto" w:fill="FFFFFF"/>
              </w:rPr>
              <w:t>Dickerson KE</w:t>
            </w:r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, Nakano TA, </w:t>
            </w:r>
            <w:proofErr w:type="spellStart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>Wlodarski</w:t>
            </w:r>
            <w:proofErr w:type="spellEnd"/>
            <w:r w:rsidRPr="00C24D6C">
              <w:rPr>
                <w:color w:val="212121"/>
                <w:sz w:val="22"/>
                <w:szCs w:val="22"/>
                <w:shd w:val="clear" w:color="auto" w:fill="FFFFFF"/>
              </w:rPr>
              <w:t xml:space="preserve"> M</w:t>
            </w:r>
            <w:r w:rsidRPr="00C24D6C">
              <w:rPr>
                <w:color w:val="000000" w:themeColor="text1"/>
                <w:sz w:val="22"/>
                <w:szCs w:val="22"/>
              </w:rPr>
              <w:t>. “</w:t>
            </w:r>
            <w:r w:rsidRPr="00C24D6C">
              <w:rPr>
                <w:rFonts w:eastAsiaTheme="minorEastAsia"/>
                <w:sz w:val="22"/>
                <w:szCs w:val="22"/>
                <w:shd w:val="clear" w:color="auto" w:fill="FFFFFF"/>
              </w:rPr>
              <w:t>Monosomy 7 Predisposition Syndromes Overview.</w:t>
            </w:r>
            <w:r w:rsidRPr="00C24D6C">
              <w:rPr>
                <w:color w:val="000000" w:themeColor="text1"/>
                <w:sz w:val="22"/>
                <w:szCs w:val="22"/>
              </w:rPr>
              <w:t xml:space="preserve">” </w:t>
            </w:r>
            <w:r w:rsidRPr="00C24D6C">
              <w:rPr>
                <w:color w:val="000000" w:themeColor="text1"/>
                <w:sz w:val="22"/>
                <w:szCs w:val="22"/>
                <w:u w:val="single"/>
              </w:rPr>
              <w:t>Gene Reviews</w:t>
            </w:r>
            <w:r w:rsidRPr="00C24D6C">
              <w:rPr>
                <w:color w:val="000000" w:themeColor="text1"/>
                <w:sz w:val="22"/>
                <w:szCs w:val="22"/>
              </w:rPr>
              <w:t>.</w:t>
            </w:r>
            <w:r w:rsidRPr="00C24D6C">
              <w:rPr>
                <w:rStyle w:val="period"/>
                <w:color w:val="000000" w:themeColor="text1"/>
                <w:sz w:val="22"/>
                <w:szCs w:val="22"/>
              </w:rPr>
              <w:t> </w:t>
            </w:r>
            <w:r w:rsidRPr="00C24D6C">
              <w:rPr>
                <w:rStyle w:val="cit"/>
                <w:color w:val="000000" w:themeColor="text1"/>
                <w:sz w:val="22"/>
                <w:szCs w:val="22"/>
              </w:rPr>
              <w:t>2021 J</w:t>
            </w:r>
            <w:r w:rsidRPr="00C24D6C">
              <w:rPr>
                <w:rStyle w:val="cit"/>
                <w:sz w:val="22"/>
                <w:szCs w:val="22"/>
              </w:rPr>
              <w:t>une 10</w:t>
            </w:r>
            <w:r w:rsidRPr="00C24D6C">
              <w:rPr>
                <w:rStyle w:val="cit"/>
                <w:color w:val="000000" w:themeColor="text1"/>
                <w:sz w:val="22"/>
                <w:szCs w:val="22"/>
              </w:rPr>
              <w:t>.</w:t>
            </w:r>
            <w:r w:rsidRPr="00C24D6C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44931" w:rsidRPr="00C24D6C" w14:paraId="15D40769" w14:textId="77777777" w:rsidTr="009F3949">
        <w:trPr>
          <w:trHeight w:val="535"/>
        </w:trPr>
        <w:tc>
          <w:tcPr>
            <w:tcW w:w="360" w:type="dxa"/>
          </w:tcPr>
          <w:p w14:paraId="3BAF7372" w14:textId="77777777" w:rsidR="00744931" w:rsidRPr="00C24D6C" w:rsidRDefault="00744931" w:rsidP="00F2510A">
            <w:pPr>
              <w:numPr>
                <w:ilvl w:val="0"/>
                <w:numId w:val="4"/>
              </w:numPr>
              <w:adjustRightInd w:val="0"/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14:paraId="54ECA71E" w14:textId="7BC85B11" w:rsidR="00744931" w:rsidRPr="00C24D6C" w:rsidRDefault="00744931" w:rsidP="00744931">
            <w:pPr>
              <w:pStyle w:val="desc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4D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Dickerson KE</w:t>
            </w:r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Menon NM, Zia </w:t>
            </w:r>
            <w:proofErr w:type="spellStart"/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>A.”Abnormal</w:t>
            </w:r>
            <w:proofErr w:type="spellEnd"/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Uterine Bleeding in Young Women with Blood Disorders.” </w:t>
            </w:r>
            <w:proofErr w:type="spellStart"/>
            <w:r w:rsidRPr="00C24D6C">
              <w:rPr>
                <w:rStyle w:val="jrnl"/>
                <w:rFonts w:ascii="Times New Roman" w:hAnsi="Times New Roman"/>
                <w:color w:val="000000"/>
                <w:sz w:val="22"/>
                <w:szCs w:val="22"/>
                <w:u w:val="single"/>
              </w:rPr>
              <w:t>Pediatr</w:t>
            </w:r>
            <w:proofErr w:type="spellEnd"/>
            <w:r w:rsidRPr="00C24D6C">
              <w:rPr>
                <w:rStyle w:val="jrnl"/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Clin North Am</w:t>
            </w:r>
            <w:r w:rsidRPr="00C24D6C">
              <w:rPr>
                <w:rFonts w:ascii="Times New Roman" w:hAnsi="Times New Roman"/>
                <w:color w:val="000000"/>
                <w:sz w:val="22"/>
                <w:szCs w:val="22"/>
              </w:rPr>
              <w:t>. 2018 Jun;65(3):543-560</w:t>
            </w:r>
          </w:p>
        </w:tc>
      </w:tr>
    </w:tbl>
    <w:p w14:paraId="2FA10232" w14:textId="77777777" w:rsidR="00B74981" w:rsidRPr="0090741A" w:rsidRDefault="00B74981" w:rsidP="00D503B4">
      <w:pPr>
        <w:rPr>
          <w:sz w:val="22"/>
          <w:szCs w:val="22"/>
        </w:rPr>
      </w:pPr>
    </w:p>
    <w:sectPr w:rsidR="00B74981" w:rsidRPr="0090741A" w:rsidSect="00C90AA0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4D4D" w14:textId="77777777" w:rsidR="00016824" w:rsidRDefault="00016824">
      <w:r>
        <w:separator/>
      </w:r>
    </w:p>
  </w:endnote>
  <w:endnote w:type="continuationSeparator" w:id="0">
    <w:p w14:paraId="5609BE12" w14:textId="77777777" w:rsidR="00016824" w:rsidRDefault="000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ABB3" w14:textId="7E898B07" w:rsidR="00CB4F25" w:rsidRDefault="00CB4F25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3CBA8F" w14:textId="016A1C73" w:rsidR="00CB4F25" w:rsidRDefault="00CB4F25" w:rsidP="00CB62DE">
    <w:pPr>
      <w:pStyle w:val="Footer"/>
      <w:jc w:val="right"/>
    </w:pPr>
    <w:r>
      <w:t>Kathryn E. Dickerson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8574" w14:textId="77777777" w:rsidR="00016824" w:rsidRDefault="00016824">
      <w:r>
        <w:separator/>
      </w:r>
    </w:p>
  </w:footnote>
  <w:footnote w:type="continuationSeparator" w:id="0">
    <w:p w14:paraId="61D39EA8" w14:textId="77777777" w:rsidR="00016824" w:rsidRDefault="0001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5B1" w14:textId="77777777" w:rsidR="00CB4F25" w:rsidRPr="001B3E81" w:rsidRDefault="00CB4F25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705C2"/>
    <w:multiLevelType w:val="multilevel"/>
    <w:tmpl w:val="342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D3786"/>
    <w:multiLevelType w:val="multilevel"/>
    <w:tmpl w:val="A84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5311C1"/>
    <w:multiLevelType w:val="hybridMultilevel"/>
    <w:tmpl w:val="7550FCB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517E2"/>
    <w:multiLevelType w:val="multilevel"/>
    <w:tmpl w:val="C00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966593">
    <w:abstractNumId w:val="4"/>
  </w:num>
  <w:num w:numId="2" w16cid:durableId="458233130">
    <w:abstractNumId w:val="18"/>
  </w:num>
  <w:num w:numId="3" w16cid:durableId="726221276">
    <w:abstractNumId w:val="5"/>
  </w:num>
  <w:num w:numId="4" w16cid:durableId="799343046">
    <w:abstractNumId w:val="9"/>
  </w:num>
  <w:num w:numId="5" w16cid:durableId="2119596956">
    <w:abstractNumId w:val="6"/>
  </w:num>
  <w:num w:numId="6" w16cid:durableId="402915863">
    <w:abstractNumId w:val="17"/>
  </w:num>
  <w:num w:numId="7" w16cid:durableId="2024159633">
    <w:abstractNumId w:val="13"/>
  </w:num>
  <w:num w:numId="8" w16cid:durableId="1136921168">
    <w:abstractNumId w:val="16"/>
  </w:num>
  <w:num w:numId="9" w16cid:durableId="982344327">
    <w:abstractNumId w:val="8"/>
  </w:num>
  <w:num w:numId="10" w16cid:durableId="174855272">
    <w:abstractNumId w:val="1"/>
  </w:num>
  <w:num w:numId="11" w16cid:durableId="1626229766">
    <w:abstractNumId w:val="7"/>
  </w:num>
  <w:num w:numId="12" w16cid:durableId="1766489456">
    <w:abstractNumId w:val="15"/>
  </w:num>
  <w:num w:numId="13" w16cid:durableId="715932294">
    <w:abstractNumId w:val="10"/>
  </w:num>
  <w:num w:numId="14" w16cid:durableId="2048942249">
    <w:abstractNumId w:val="14"/>
  </w:num>
  <w:num w:numId="15" w16cid:durableId="31080894">
    <w:abstractNumId w:val="11"/>
  </w:num>
  <w:num w:numId="16" w16cid:durableId="1593470494">
    <w:abstractNumId w:val="0"/>
  </w:num>
  <w:num w:numId="17" w16cid:durableId="267203124">
    <w:abstractNumId w:val="12"/>
  </w:num>
  <w:num w:numId="18" w16cid:durableId="1695615541">
    <w:abstractNumId w:val="2"/>
  </w:num>
  <w:num w:numId="19" w16cid:durableId="162006540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8BE22D-9E72-4510-BBFB-B1875B3685E3}"/>
    <w:docVar w:name="dgnword-eventsink" w:val="67082320"/>
  </w:docVars>
  <w:rsids>
    <w:rsidRoot w:val="00AD65E4"/>
    <w:rsid w:val="00003B43"/>
    <w:rsid w:val="00016824"/>
    <w:rsid w:val="000202B5"/>
    <w:rsid w:val="0004589C"/>
    <w:rsid w:val="00047DD8"/>
    <w:rsid w:val="00050D22"/>
    <w:rsid w:val="00051B22"/>
    <w:rsid w:val="00053780"/>
    <w:rsid w:val="00054B79"/>
    <w:rsid w:val="000777ED"/>
    <w:rsid w:val="00081E96"/>
    <w:rsid w:val="000A4B38"/>
    <w:rsid w:val="000A4F60"/>
    <w:rsid w:val="000C1F8A"/>
    <w:rsid w:val="000C4B9A"/>
    <w:rsid w:val="000C50AD"/>
    <w:rsid w:val="000C7077"/>
    <w:rsid w:val="000D1C03"/>
    <w:rsid w:val="000E4E24"/>
    <w:rsid w:val="000E6703"/>
    <w:rsid w:val="00102AE2"/>
    <w:rsid w:val="00112059"/>
    <w:rsid w:val="00112BD5"/>
    <w:rsid w:val="00116F0D"/>
    <w:rsid w:val="00126975"/>
    <w:rsid w:val="001328AB"/>
    <w:rsid w:val="00140FF4"/>
    <w:rsid w:val="00145DFC"/>
    <w:rsid w:val="00171488"/>
    <w:rsid w:val="00191459"/>
    <w:rsid w:val="00192E0C"/>
    <w:rsid w:val="00193BBE"/>
    <w:rsid w:val="00194352"/>
    <w:rsid w:val="00194B44"/>
    <w:rsid w:val="00196D98"/>
    <w:rsid w:val="001B1CED"/>
    <w:rsid w:val="001B3E81"/>
    <w:rsid w:val="001C5527"/>
    <w:rsid w:val="001D2BE2"/>
    <w:rsid w:val="001E2558"/>
    <w:rsid w:val="00230984"/>
    <w:rsid w:val="002347BA"/>
    <w:rsid w:val="00246212"/>
    <w:rsid w:val="00267B29"/>
    <w:rsid w:val="00283240"/>
    <w:rsid w:val="00283FFA"/>
    <w:rsid w:val="00290B53"/>
    <w:rsid w:val="00290C23"/>
    <w:rsid w:val="002A349A"/>
    <w:rsid w:val="002B0B8E"/>
    <w:rsid w:val="002B2145"/>
    <w:rsid w:val="002B2E52"/>
    <w:rsid w:val="002C1AA9"/>
    <w:rsid w:val="002D0DEB"/>
    <w:rsid w:val="002E0E97"/>
    <w:rsid w:val="002E1F2D"/>
    <w:rsid w:val="002F0A93"/>
    <w:rsid w:val="00317660"/>
    <w:rsid w:val="00324791"/>
    <w:rsid w:val="003707D3"/>
    <w:rsid w:val="003803F7"/>
    <w:rsid w:val="0039306C"/>
    <w:rsid w:val="00393318"/>
    <w:rsid w:val="0039584C"/>
    <w:rsid w:val="003979AB"/>
    <w:rsid w:val="003B16AE"/>
    <w:rsid w:val="003B4BD9"/>
    <w:rsid w:val="003C4267"/>
    <w:rsid w:val="00403F32"/>
    <w:rsid w:val="00412840"/>
    <w:rsid w:val="0041416C"/>
    <w:rsid w:val="004211B6"/>
    <w:rsid w:val="00435132"/>
    <w:rsid w:val="004524BD"/>
    <w:rsid w:val="00481866"/>
    <w:rsid w:val="00485406"/>
    <w:rsid w:val="00494B71"/>
    <w:rsid w:val="004B3A98"/>
    <w:rsid w:val="004B411A"/>
    <w:rsid w:val="004B6A41"/>
    <w:rsid w:val="004C1F50"/>
    <w:rsid w:val="004C2A0C"/>
    <w:rsid w:val="004C30E2"/>
    <w:rsid w:val="004D190B"/>
    <w:rsid w:val="004D7E8F"/>
    <w:rsid w:val="004E25D3"/>
    <w:rsid w:val="004E39C5"/>
    <w:rsid w:val="004E5445"/>
    <w:rsid w:val="004E6DEC"/>
    <w:rsid w:val="005025DE"/>
    <w:rsid w:val="00512190"/>
    <w:rsid w:val="00515A49"/>
    <w:rsid w:val="00534BE5"/>
    <w:rsid w:val="005366E7"/>
    <w:rsid w:val="00542F63"/>
    <w:rsid w:val="005442B7"/>
    <w:rsid w:val="00551CC2"/>
    <w:rsid w:val="00553125"/>
    <w:rsid w:val="005610E1"/>
    <w:rsid w:val="00564FB8"/>
    <w:rsid w:val="00570FF7"/>
    <w:rsid w:val="005715AE"/>
    <w:rsid w:val="00581951"/>
    <w:rsid w:val="005A5D0E"/>
    <w:rsid w:val="005B6E93"/>
    <w:rsid w:val="005C5C55"/>
    <w:rsid w:val="005D2FA9"/>
    <w:rsid w:val="005D6C8B"/>
    <w:rsid w:val="006024C1"/>
    <w:rsid w:val="00607316"/>
    <w:rsid w:val="006344EA"/>
    <w:rsid w:val="0064180A"/>
    <w:rsid w:val="00650127"/>
    <w:rsid w:val="006877BD"/>
    <w:rsid w:val="00694D42"/>
    <w:rsid w:val="006A19F2"/>
    <w:rsid w:val="006A6190"/>
    <w:rsid w:val="006B0264"/>
    <w:rsid w:val="006B5AA4"/>
    <w:rsid w:val="006C6934"/>
    <w:rsid w:val="006D389A"/>
    <w:rsid w:val="006E3CF6"/>
    <w:rsid w:val="006E58F3"/>
    <w:rsid w:val="006F2295"/>
    <w:rsid w:val="006F28B6"/>
    <w:rsid w:val="007111B8"/>
    <w:rsid w:val="007376D1"/>
    <w:rsid w:val="00737EA2"/>
    <w:rsid w:val="00744931"/>
    <w:rsid w:val="00745202"/>
    <w:rsid w:val="00745663"/>
    <w:rsid w:val="0075509E"/>
    <w:rsid w:val="007579B1"/>
    <w:rsid w:val="0076233F"/>
    <w:rsid w:val="00762DEE"/>
    <w:rsid w:val="0078277B"/>
    <w:rsid w:val="0078424E"/>
    <w:rsid w:val="007929A5"/>
    <w:rsid w:val="007943E3"/>
    <w:rsid w:val="007A18EE"/>
    <w:rsid w:val="007A29C0"/>
    <w:rsid w:val="007C0202"/>
    <w:rsid w:val="007C1634"/>
    <w:rsid w:val="007E57E4"/>
    <w:rsid w:val="007F6EB3"/>
    <w:rsid w:val="00810EF6"/>
    <w:rsid w:val="0081128E"/>
    <w:rsid w:val="008169F7"/>
    <w:rsid w:val="008271CD"/>
    <w:rsid w:val="008367FF"/>
    <w:rsid w:val="0084336F"/>
    <w:rsid w:val="00853CA3"/>
    <w:rsid w:val="0085579D"/>
    <w:rsid w:val="008662EC"/>
    <w:rsid w:val="00885507"/>
    <w:rsid w:val="008959DD"/>
    <w:rsid w:val="008A73E0"/>
    <w:rsid w:val="008B13B7"/>
    <w:rsid w:val="008B542D"/>
    <w:rsid w:val="008D1FC1"/>
    <w:rsid w:val="008E19FA"/>
    <w:rsid w:val="008E35D5"/>
    <w:rsid w:val="00901F5A"/>
    <w:rsid w:val="00902943"/>
    <w:rsid w:val="0090741A"/>
    <w:rsid w:val="00907DF7"/>
    <w:rsid w:val="0093522A"/>
    <w:rsid w:val="0093688C"/>
    <w:rsid w:val="00937DEB"/>
    <w:rsid w:val="00941BFB"/>
    <w:rsid w:val="00945FC6"/>
    <w:rsid w:val="00946AD0"/>
    <w:rsid w:val="00952D46"/>
    <w:rsid w:val="00952DA0"/>
    <w:rsid w:val="00963543"/>
    <w:rsid w:val="00976D0D"/>
    <w:rsid w:val="00987930"/>
    <w:rsid w:val="009A42DA"/>
    <w:rsid w:val="009A5057"/>
    <w:rsid w:val="009A5969"/>
    <w:rsid w:val="009A75B8"/>
    <w:rsid w:val="009B2A95"/>
    <w:rsid w:val="009B5F89"/>
    <w:rsid w:val="009C0F61"/>
    <w:rsid w:val="009F3949"/>
    <w:rsid w:val="00A0382E"/>
    <w:rsid w:val="00A25B84"/>
    <w:rsid w:val="00A45C13"/>
    <w:rsid w:val="00A46148"/>
    <w:rsid w:val="00A46510"/>
    <w:rsid w:val="00A5753E"/>
    <w:rsid w:val="00A834F2"/>
    <w:rsid w:val="00A91168"/>
    <w:rsid w:val="00A96538"/>
    <w:rsid w:val="00A9756C"/>
    <w:rsid w:val="00A97E6A"/>
    <w:rsid w:val="00AA04C7"/>
    <w:rsid w:val="00AA436A"/>
    <w:rsid w:val="00AA5786"/>
    <w:rsid w:val="00AC00D9"/>
    <w:rsid w:val="00AC5A66"/>
    <w:rsid w:val="00AC6856"/>
    <w:rsid w:val="00AD06BD"/>
    <w:rsid w:val="00AD65E4"/>
    <w:rsid w:val="00AD67F9"/>
    <w:rsid w:val="00AE7F97"/>
    <w:rsid w:val="00B01EEE"/>
    <w:rsid w:val="00B06E3D"/>
    <w:rsid w:val="00B07621"/>
    <w:rsid w:val="00B228FA"/>
    <w:rsid w:val="00B4095F"/>
    <w:rsid w:val="00B52E2D"/>
    <w:rsid w:val="00B559C5"/>
    <w:rsid w:val="00B649CE"/>
    <w:rsid w:val="00B713EC"/>
    <w:rsid w:val="00B74981"/>
    <w:rsid w:val="00BA11B3"/>
    <w:rsid w:val="00BC0461"/>
    <w:rsid w:val="00BE1964"/>
    <w:rsid w:val="00BF2C48"/>
    <w:rsid w:val="00BF3879"/>
    <w:rsid w:val="00C113ED"/>
    <w:rsid w:val="00C15F20"/>
    <w:rsid w:val="00C166DB"/>
    <w:rsid w:val="00C24D6C"/>
    <w:rsid w:val="00C470BD"/>
    <w:rsid w:val="00C55B33"/>
    <w:rsid w:val="00C55D03"/>
    <w:rsid w:val="00C61901"/>
    <w:rsid w:val="00C81493"/>
    <w:rsid w:val="00C86E6A"/>
    <w:rsid w:val="00C87005"/>
    <w:rsid w:val="00C90AA0"/>
    <w:rsid w:val="00C97CEB"/>
    <w:rsid w:val="00CA0F25"/>
    <w:rsid w:val="00CB3B1D"/>
    <w:rsid w:val="00CB4F25"/>
    <w:rsid w:val="00CB62DE"/>
    <w:rsid w:val="00CB7677"/>
    <w:rsid w:val="00CC1FB4"/>
    <w:rsid w:val="00CC56A9"/>
    <w:rsid w:val="00CC6B4D"/>
    <w:rsid w:val="00CD3690"/>
    <w:rsid w:val="00CD374E"/>
    <w:rsid w:val="00CD7F36"/>
    <w:rsid w:val="00CF0D00"/>
    <w:rsid w:val="00D0455E"/>
    <w:rsid w:val="00D07A37"/>
    <w:rsid w:val="00D13DE4"/>
    <w:rsid w:val="00D30988"/>
    <w:rsid w:val="00D31198"/>
    <w:rsid w:val="00D329EE"/>
    <w:rsid w:val="00D32A28"/>
    <w:rsid w:val="00D4067C"/>
    <w:rsid w:val="00D503B4"/>
    <w:rsid w:val="00D5177D"/>
    <w:rsid w:val="00D52FC8"/>
    <w:rsid w:val="00D53772"/>
    <w:rsid w:val="00D60096"/>
    <w:rsid w:val="00D62355"/>
    <w:rsid w:val="00D641C0"/>
    <w:rsid w:val="00D80EE8"/>
    <w:rsid w:val="00D828B4"/>
    <w:rsid w:val="00DA040D"/>
    <w:rsid w:val="00DB5055"/>
    <w:rsid w:val="00DB5379"/>
    <w:rsid w:val="00DB592C"/>
    <w:rsid w:val="00DB7FCA"/>
    <w:rsid w:val="00DC38B5"/>
    <w:rsid w:val="00DD1853"/>
    <w:rsid w:val="00E05C1D"/>
    <w:rsid w:val="00E05FAF"/>
    <w:rsid w:val="00E137E2"/>
    <w:rsid w:val="00E166B9"/>
    <w:rsid w:val="00E250CC"/>
    <w:rsid w:val="00E3691E"/>
    <w:rsid w:val="00E43744"/>
    <w:rsid w:val="00E511AE"/>
    <w:rsid w:val="00E6601F"/>
    <w:rsid w:val="00E74294"/>
    <w:rsid w:val="00E766B1"/>
    <w:rsid w:val="00E80A92"/>
    <w:rsid w:val="00E82EE6"/>
    <w:rsid w:val="00E9191C"/>
    <w:rsid w:val="00EC528A"/>
    <w:rsid w:val="00ED0A82"/>
    <w:rsid w:val="00ED737B"/>
    <w:rsid w:val="00EE7F3C"/>
    <w:rsid w:val="00F01693"/>
    <w:rsid w:val="00F2510A"/>
    <w:rsid w:val="00F31C89"/>
    <w:rsid w:val="00F3661C"/>
    <w:rsid w:val="00F447B6"/>
    <w:rsid w:val="00F50DC4"/>
    <w:rsid w:val="00F5439F"/>
    <w:rsid w:val="00F56083"/>
    <w:rsid w:val="00F673C0"/>
    <w:rsid w:val="00F86B34"/>
    <w:rsid w:val="00FE1E7D"/>
    <w:rsid w:val="00FE25A7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ABAB3"/>
  <w15:docId w15:val="{59203D5E-9582-D945-913F-EC2508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6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styleId="Title">
    <w:name w:val="Title"/>
    <w:aliases w:val="title"/>
    <w:basedOn w:val="Normal"/>
    <w:link w:val="TitleChar"/>
    <w:qFormat/>
    <w:rsid w:val="006B02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0264"/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6B02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B0264"/>
  </w:style>
  <w:style w:type="paragraph" w:customStyle="1" w:styleId="details">
    <w:name w:val="details"/>
    <w:basedOn w:val="Normal"/>
    <w:rsid w:val="006B026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6B0264"/>
  </w:style>
  <w:style w:type="character" w:styleId="FollowedHyperlink">
    <w:name w:val="FollowedHyperlink"/>
    <w:basedOn w:val="DefaultParagraphFont"/>
    <w:uiPriority w:val="99"/>
    <w:semiHidden/>
    <w:unhideWhenUsed/>
    <w:rsid w:val="006B0264"/>
    <w:rPr>
      <w:color w:val="800080" w:themeColor="followedHyperlink"/>
      <w:u w:val="single"/>
    </w:rPr>
  </w:style>
  <w:style w:type="character" w:customStyle="1" w:styleId="highwire-citation-author">
    <w:name w:val="highwire-citation-author"/>
    <w:basedOn w:val="DefaultParagraphFont"/>
    <w:rsid w:val="00D4067C"/>
  </w:style>
  <w:style w:type="character" w:customStyle="1" w:styleId="nlm-given-names">
    <w:name w:val="nlm-given-names"/>
    <w:basedOn w:val="DefaultParagraphFont"/>
    <w:rsid w:val="00D4067C"/>
  </w:style>
  <w:style w:type="character" w:customStyle="1" w:styleId="nlm-surname">
    <w:name w:val="nlm-surname"/>
    <w:basedOn w:val="DefaultParagraphFont"/>
    <w:rsid w:val="00D4067C"/>
  </w:style>
  <w:style w:type="character" w:customStyle="1" w:styleId="Heading1Char">
    <w:name w:val="Heading 1 Char"/>
    <w:basedOn w:val="DefaultParagraphFont"/>
    <w:link w:val="Heading1"/>
    <w:uiPriority w:val="9"/>
    <w:rsid w:val="00D406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F387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period">
    <w:name w:val="period"/>
    <w:basedOn w:val="DefaultParagraphFont"/>
    <w:rsid w:val="00745663"/>
  </w:style>
  <w:style w:type="character" w:customStyle="1" w:styleId="cit">
    <w:name w:val="cit"/>
    <w:basedOn w:val="DefaultParagraphFont"/>
    <w:rsid w:val="00745663"/>
  </w:style>
  <w:style w:type="character" w:customStyle="1" w:styleId="citation-doi">
    <w:name w:val="citation-doi"/>
    <w:basedOn w:val="DefaultParagraphFont"/>
    <w:rsid w:val="00E82EE6"/>
  </w:style>
  <w:style w:type="character" w:customStyle="1" w:styleId="ahead-of-print">
    <w:name w:val="ahead-of-print"/>
    <w:basedOn w:val="DefaultParagraphFont"/>
    <w:rsid w:val="00E82EE6"/>
  </w:style>
  <w:style w:type="character" w:customStyle="1" w:styleId="Heading4Char">
    <w:name w:val="Heading 4 Char"/>
    <w:basedOn w:val="DefaultParagraphFont"/>
    <w:link w:val="Heading4"/>
    <w:uiPriority w:val="9"/>
    <w:rsid w:val="00C470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0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6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UT Southwestern Medical Center</Company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Kathryn Dickerson</cp:lastModifiedBy>
  <cp:revision>6</cp:revision>
  <cp:lastPrinted>2021-04-26T14:50:00Z</cp:lastPrinted>
  <dcterms:created xsi:type="dcterms:W3CDTF">2023-07-27T11:51:00Z</dcterms:created>
  <dcterms:modified xsi:type="dcterms:W3CDTF">2023-08-01T14:57:00Z</dcterms:modified>
</cp:coreProperties>
</file>