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AFF" w14:textId="56EAE654" w:rsidR="009A42DA" w:rsidRPr="00047DD8" w:rsidRDefault="009A42DA" w:rsidP="009A42DA">
      <w:pPr>
        <w:jc w:val="center"/>
        <w:rPr>
          <w:b/>
          <w:i/>
          <w:sz w:val="28"/>
          <w:szCs w:val="28"/>
        </w:rPr>
      </w:pPr>
      <w:r w:rsidRPr="00047DD8">
        <w:rPr>
          <w:b/>
          <w:i/>
          <w:sz w:val="28"/>
          <w:szCs w:val="28"/>
        </w:rPr>
        <w:t xml:space="preserve">Curriculum </w:t>
      </w:r>
      <w:r w:rsidR="007C6397">
        <w:rPr>
          <w:b/>
          <w:i/>
          <w:sz w:val="28"/>
          <w:szCs w:val="28"/>
        </w:rPr>
        <w:t>V</w:t>
      </w:r>
      <w:r w:rsidRPr="00047DD8">
        <w:rPr>
          <w:b/>
          <w:i/>
          <w:sz w:val="28"/>
          <w:szCs w:val="28"/>
        </w:rPr>
        <w:t>itae</w:t>
      </w:r>
    </w:p>
    <w:p w14:paraId="525F463A" w14:textId="77777777" w:rsidR="009A42DA" w:rsidRDefault="009A42DA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68"/>
        <w:gridCol w:w="8172"/>
      </w:tblGrid>
      <w:tr w:rsidR="00765261" w:rsidRPr="002E0E97" w14:paraId="7A35A02F" w14:textId="77777777" w:rsidTr="00DF56F3">
        <w:tc>
          <w:tcPr>
            <w:tcW w:w="1044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51D3F" w14:textId="77777777" w:rsidR="00765261" w:rsidRPr="002E0E97" w:rsidRDefault="00765261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Date Prepared:</w:t>
            </w:r>
            <w:r>
              <w:rPr>
                <w:b/>
                <w:bCs/>
              </w:rPr>
              <w:t xml:space="preserve"> </w:t>
            </w:r>
            <w:r w:rsidRPr="007A5F98">
              <w:t>10/20/2025</w:t>
            </w:r>
          </w:p>
          <w:p w14:paraId="7E255B89" w14:textId="77777777" w:rsidR="00765261" w:rsidRPr="00EC528A" w:rsidRDefault="00765261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765261" w:rsidRPr="002E0E97" w14:paraId="24A0F322" w14:textId="77777777" w:rsidTr="00F11ADD">
        <w:tc>
          <w:tcPr>
            <w:tcW w:w="1044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FF8BBF" w14:textId="041F7D05" w:rsidR="00765261" w:rsidRPr="00EC528A" w:rsidRDefault="00765261" w:rsidP="00765261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</w:t>
            </w:r>
            <w:r w:rsidRPr="007A5F98">
              <w:t>Deborah Jebakumar</w:t>
            </w:r>
          </w:p>
        </w:tc>
      </w:tr>
      <w:tr w:rsidR="00765261" w:rsidRPr="002E0E97" w14:paraId="1D2516F6" w14:textId="77777777" w:rsidTr="006B1B06">
        <w:tc>
          <w:tcPr>
            <w:tcW w:w="1044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0D30E6" w14:textId="0BD1803D" w:rsidR="00765261" w:rsidRPr="002E0E97" w:rsidRDefault="00765261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Office Address:</w:t>
            </w:r>
            <w:r w:rsidR="007A5F98">
              <w:rPr>
                <w:b/>
                <w:bCs/>
              </w:rPr>
              <w:t xml:space="preserve"> </w:t>
            </w:r>
            <w:r w:rsidR="007A5F98">
              <w:t>5959 Harry Hines Blvd- HP3.370, Dallas, TX – 75390-9234</w:t>
            </w:r>
          </w:p>
          <w:p w14:paraId="3EC816F2" w14:textId="77777777" w:rsidR="00765261" w:rsidRPr="00EC528A" w:rsidRDefault="00765261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765261" w:rsidRPr="006E3CF6" w14:paraId="7E948164" w14:textId="77777777" w:rsidTr="00A7580E">
        <w:tc>
          <w:tcPr>
            <w:tcW w:w="1044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D95B69" w14:textId="26A407A7" w:rsidR="00765261" w:rsidRPr="007A5F98" w:rsidRDefault="00765261" w:rsidP="007A5F98">
            <w:pPr>
              <w:pStyle w:val="NormalWeb"/>
              <w:outlineLvl w:val="0"/>
              <w:rPr>
                <w:b/>
                <w:bCs/>
              </w:rPr>
            </w:pPr>
            <w:r w:rsidRPr="006E3CF6">
              <w:rPr>
                <w:b/>
                <w:bCs/>
              </w:rPr>
              <w:t xml:space="preserve">Work Phone: </w:t>
            </w:r>
            <w:r w:rsidR="007A5F98" w:rsidRPr="007A5F98">
              <w:t>(214) 645-0944</w:t>
            </w:r>
          </w:p>
        </w:tc>
      </w:tr>
      <w:tr w:rsidR="00765261" w:rsidRPr="002E0E97" w14:paraId="1D176415" w14:textId="77777777" w:rsidTr="00473F65">
        <w:tc>
          <w:tcPr>
            <w:tcW w:w="1044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B5A8BE" w14:textId="594058E7" w:rsidR="00765261" w:rsidRPr="00EC528A" w:rsidRDefault="00765261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rPr>
                <w:b/>
                <w:bCs/>
              </w:rPr>
              <w:t xml:space="preserve">Work E-Mail: </w:t>
            </w:r>
            <w:hyperlink r:id="rId11" w:history="1">
              <w:r w:rsidRPr="00442871">
                <w:rPr>
                  <w:rStyle w:val="Hyperlink"/>
                  <w:b/>
                  <w:bCs/>
                </w:rPr>
                <w:t>Deborah.Jebakumar@UTsouthwestern.edu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8F7180" w:rsidRPr="002E0E97" w14:paraId="7C7032DA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67320D" w14:textId="77777777" w:rsidR="00550899" w:rsidRPr="002E0E97" w:rsidRDefault="00550899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F7EDF3" w14:textId="77777777" w:rsidR="008F7180" w:rsidRPr="00EC528A" w:rsidRDefault="008F718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75BE282" w14:textId="77777777" w:rsidR="00AD06BD" w:rsidRDefault="00AD06BD" w:rsidP="00B4095F"/>
    <w:p w14:paraId="1B0D9C2D" w14:textId="77777777" w:rsidR="00B52E2D" w:rsidRPr="00B4095F" w:rsidRDefault="00B52E2D" w:rsidP="00B4095F">
      <w:pPr>
        <w:rPr>
          <w:b/>
          <w:u w:val="single"/>
        </w:rPr>
      </w:pPr>
      <w:r w:rsidRPr="00B4095F">
        <w:rPr>
          <w:b/>
          <w:u w:val="single"/>
        </w:rPr>
        <w:t>Education</w:t>
      </w:r>
    </w:p>
    <w:p w14:paraId="742D2311" w14:textId="77777777" w:rsidR="00B4095F" w:rsidRPr="00B52E2D" w:rsidRDefault="00B4095F" w:rsidP="00B4095F">
      <w:pPr>
        <w:rPr>
          <w:b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2E0E97" w14:paraId="7D25339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73047" w14:textId="77777777" w:rsidR="00CB62DE" w:rsidRPr="00550899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550899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2296EB" w14:textId="0C80C0BB" w:rsidR="00CB62DE" w:rsidRPr="00550899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Degree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DA4918" w14:textId="589E3221" w:rsidR="00CB62DE" w:rsidRPr="00550899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Field of Study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2E919" w14:textId="77777777" w:rsidR="00CB62DE" w:rsidRPr="00550899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CB62DE" w:rsidRPr="002E0E97" w14:paraId="0D9D4725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8AA42" w14:textId="636A8AE6" w:rsidR="00CB62DE" w:rsidRPr="002E0E97" w:rsidRDefault="007A5F98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D3E7E">
              <w:rPr>
                <w:sz w:val="24"/>
                <w:szCs w:val="24"/>
              </w:rPr>
              <w:t>0-2006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85242" w14:textId="56C427DF" w:rsidR="004C1F50" w:rsidRPr="006F28B6" w:rsidRDefault="007A5F9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MBBS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A8953B" w14:textId="307FA1A1" w:rsidR="004C1F50" w:rsidRPr="002E0E97" w:rsidRDefault="007A5F98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Medical School 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1B79A" w14:textId="6C5DC5C4" w:rsidR="00CB62DE" w:rsidRPr="002E0E97" w:rsidRDefault="007A5F98" w:rsidP="007A5F98">
            <w:pPr>
              <w:tabs>
                <w:tab w:val="left" w:pos="3600"/>
              </w:tabs>
              <w:spacing w:after="60"/>
            </w:pPr>
            <w:r w:rsidRPr="007A5F98">
              <w:rPr>
                <w:rFonts w:asciiTheme="majorHAnsi" w:hAnsiTheme="majorHAnsi"/>
              </w:rPr>
              <w:t>Christian Medical College and Hospita</w:t>
            </w:r>
            <w:r>
              <w:rPr>
                <w:rFonts w:asciiTheme="majorHAnsi" w:hAnsiTheme="majorHAnsi"/>
              </w:rPr>
              <w:t xml:space="preserve">l </w:t>
            </w:r>
            <w:r w:rsidRPr="00752B20">
              <w:rPr>
                <w:rFonts w:asciiTheme="majorHAnsi" w:hAnsiTheme="majorHAnsi"/>
              </w:rPr>
              <w:t>(CMCH</w:t>
            </w:r>
            <w:r w:rsidR="002D3E7E" w:rsidRPr="00752B20">
              <w:rPr>
                <w:rFonts w:asciiTheme="majorHAnsi" w:hAnsiTheme="majorHAnsi"/>
              </w:rPr>
              <w:t>)</w:t>
            </w:r>
            <w:r w:rsidR="002D3E7E">
              <w:rPr>
                <w:rFonts w:asciiTheme="majorHAnsi" w:hAnsiTheme="majorHAnsi"/>
              </w:rPr>
              <w:t xml:space="preserve">, </w:t>
            </w:r>
            <w:r w:rsidRPr="00752B20">
              <w:rPr>
                <w:rFonts w:asciiTheme="majorHAnsi" w:hAnsiTheme="majorHAnsi"/>
              </w:rPr>
              <w:t>Vellore</w:t>
            </w:r>
            <w:r w:rsidR="002D3E7E">
              <w:rPr>
                <w:rFonts w:asciiTheme="majorHAnsi" w:hAnsiTheme="majorHAnsi"/>
              </w:rPr>
              <w:t>, Tamil Nadu, India</w:t>
            </w:r>
          </w:p>
        </w:tc>
      </w:tr>
    </w:tbl>
    <w:p w14:paraId="19F18AC4" w14:textId="77777777" w:rsidR="00B52E2D" w:rsidRDefault="00B52E2D" w:rsidP="00B4095F">
      <w:pPr>
        <w:rPr>
          <w:b/>
        </w:rPr>
      </w:pPr>
    </w:p>
    <w:p w14:paraId="626534D4" w14:textId="5C19E5BC" w:rsidR="00B52E2D" w:rsidRDefault="00B52E2D" w:rsidP="00B4095F">
      <w:r w:rsidRPr="00B4095F">
        <w:rPr>
          <w:b/>
          <w:u w:val="single"/>
        </w:rPr>
        <w:t xml:space="preserve">Postdoctoral </w:t>
      </w:r>
      <w:r w:rsidRPr="008367FF">
        <w:rPr>
          <w:b/>
          <w:u w:val="single"/>
        </w:rPr>
        <w:t>Training</w:t>
      </w:r>
    </w:p>
    <w:p w14:paraId="5FA8889F" w14:textId="77777777" w:rsidR="00B4095F" w:rsidRPr="00B52E2D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2E0E97" w14:paraId="60E7D549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E3345" w14:textId="77777777" w:rsidR="00853CA3" w:rsidRPr="00550899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550899">
              <w:rPr>
                <w:b/>
                <w:bCs/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1D367" w14:textId="77777777" w:rsidR="00853CA3" w:rsidRPr="00550899" w:rsidRDefault="00853CA3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CE07FA" w14:textId="02DAAFF5" w:rsidR="00853CA3" w:rsidRPr="00550899" w:rsidRDefault="00853CA3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Specialty/Discipline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4ED7D" w14:textId="77777777" w:rsidR="00853CA3" w:rsidRPr="00550899" w:rsidRDefault="00853CA3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2D3E7E" w:rsidRPr="002E0E97" w14:paraId="3F6D7083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E3B8B" w14:textId="62E79542" w:rsidR="002D3E7E" w:rsidRPr="00DB592C" w:rsidRDefault="002D3E7E" w:rsidP="002D3E7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2009-2012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5F84A" w14:textId="77777777" w:rsidR="002D3E7E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M.D</w:t>
            </w:r>
          </w:p>
          <w:p w14:paraId="266F1E29" w14:textId="22231DA1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Pathology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4DC7F" w14:textId="38346ECC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Pathology Residency (Anatomic/Clinical Pathology)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BA031" w14:textId="4E8B629F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 w:rsidRPr="007A5F98">
              <w:rPr>
                <w:rFonts w:asciiTheme="majorHAnsi" w:hAnsiTheme="majorHAnsi"/>
              </w:rPr>
              <w:t>Christian Medical College and Hospita</w:t>
            </w:r>
            <w:r>
              <w:rPr>
                <w:rFonts w:asciiTheme="majorHAnsi" w:hAnsiTheme="majorHAnsi"/>
              </w:rPr>
              <w:t xml:space="preserve">l </w:t>
            </w:r>
            <w:r w:rsidRPr="00752B20">
              <w:rPr>
                <w:rFonts w:asciiTheme="majorHAnsi" w:hAnsiTheme="majorHAnsi"/>
              </w:rPr>
              <w:t>(CMCH)</w:t>
            </w:r>
            <w:r>
              <w:rPr>
                <w:rFonts w:asciiTheme="majorHAnsi" w:hAnsiTheme="majorHAnsi"/>
              </w:rPr>
              <w:t xml:space="preserve">, </w:t>
            </w:r>
            <w:r w:rsidRPr="00752B20">
              <w:rPr>
                <w:rFonts w:asciiTheme="majorHAnsi" w:hAnsiTheme="majorHAnsi"/>
              </w:rPr>
              <w:t>Vellore</w:t>
            </w:r>
            <w:r>
              <w:rPr>
                <w:rFonts w:asciiTheme="majorHAnsi" w:hAnsiTheme="majorHAnsi"/>
              </w:rPr>
              <w:t>, Tamil Nadu, India</w:t>
            </w:r>
          </w:p>
        </w:tc>
      </w:tr>
      <w:tr w:rsidR="002D3E7E" w:rsidRPr="002E0E97" w14:paraId="0390A74A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821CF7" w14:textId="545357C9" w:rsidR="002D3E7E" w:rsidRPr="00DB592C" w:rsidRDefault="002D3E7E" w:rsidP="002D3E7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E2597" w14:textId="1C5B94AF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Pathology Residency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50758" w14:textId="0063CF2D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Anatomic/Clinical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78D9D" w14:textId="100F9D69" w:rsidR="002D3E7E" w:rsidRPr="00DB592C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2D3E7E" w:rsidRPr="002E0E97" w14:paraId="287F8092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10DB3" w14:textId="3E742DEA" w:rsidR="002D3E7E" w:rsidRDefault="002D3E7E" w:rsidP="002D3E7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77A65" w14:textId="0A1251CA" w:rsidR="002D3E7E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Fellowship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F63E2" w14:textId="7BD85572" w:rsidR="002D3E7E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Cytopathology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87C439" w14:textId="3552F6EB" w:rsidR="002D3E7E" w:rsidRPr="00182A43" w:rsidRDefault="002D3E7E" w:rsidP="002D3E7E">
            <w:pPr>
              <w:pStyle w:val="NormalWeb"/>
              <w:spacing w:before="0" w:beforeAutospacing="0" w:after="0" w:afterAutospacing="0"/>
              <w:outlineLvl w:val="0"/>
              <w:rPr>
                <w:rFonts w:asciiTheme="majorHAnsi" w:hAnsiTheme="majorHAnsi"/>
              </w:rPr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2D3E7E" w:rsidRPr="002E0E97" w14:paraId="5F24A786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43047" w14:textId="1C3B9C25" w:rsidR="002D3E7E" w:rsidRDefault="002D3E7E" w:rsidP="002D3E7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CC134" w14:textId="35E20777" w:rsidR="002D3E7E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Fellowship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2C9E37" w14:textId="3B4539C5" w:rsidR="002D3E7E" w:rsidRDefault="002D3E7E" w:rsidP="002D3E7E">
            <w:pPr>
              <w:pStyle w:val="NormalWeb"/>
              <w:spacing w:before="0" w:beforeAutospacing="0" w:after="0" w:afterAutospacing="0"/>
              <w:outlineLvl w:val="0"/>
            </w:pPr>
            <w:r>
              <w:t>Renal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E71E9" w14:textId="2BA7ECAE" w:rsidR="002D3E7E" w:rsidRPr="00182A43" w:rsidRDefault="002D3E7E" w:rsidP="002D3E7E">
            <w:pPr>
              <w:pStyle w:val="NormalWeb"/>
              <w:spacing w:before="0" w:beforeAutospacing="0" w:after="0" w:afterAutospacing="0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University of Texas Southwestern Medical Center</w:t>
            </w:r>
            <w:r w:rsidR="00550899">
              <w:rPr>
                <w:rFonts w:asciiTheme="majorHAnsi" w:hAnsiTheme="majorHAnsi"/>
              </w:rPr>
              <w:t>, Dallas, Texas, USA</w:t>
            </w:r>
          </w:p>
        </w:tc>
      </w:tr>
    </w:tbl>
    <w:p w14:paraId="13A6F096" w14:textId="43435510" w:rsidR="005025DE" w:rsidRDefault="005025DE" w:rsidP="00B4095F"/>
    <w:p w14:paraId="0923326A" w14:textId="6E800762" w:rsidR="0094239E" w:rsidRDefault="0094239E" w:rsidP="00B4095F">
      <w:r>
        <w:rPr>
          <w:b/>
          <w:bCs/>
          <w:u w:val="single"/>
        </w:rPr>
        <w:t>Professional Development Training</w:t>
      </w:r>
      <w:r>
        <w:t xml:space="preserve">  </w:t>
      </w:r>
    </w:p>
    <w:p w14:paraId="40A82872" w14:textId="0E248259" w:rsidR="0094239E" w:rsidRDefault="0094239E" w:rsidP="00B4095F"/>
    <w:tbl>
      <w:tblPr>
        <w:tblStyle w:val="TableGrid"/>
        <w:tblW w:w="10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079"/>
        <w:gridCol w:w="3690"/>
      </w:tblGrid>
      <w:tr w:rsidR="0094239E" w:rsidRPr="002E0E97" w14:paraId="1D1C6949" w14:textId="77777777" w:rsidTr="0094239E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B0383" w14:textId="77777777" w:rsidR="0094239E" w:rsidRPr="00550899" w:rsidRDefault="0094239E" w:rsidP="00B458B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550899">
              <w:rPr>
                <w:b/>
                <w:bCs/>
                <w:sz w:val="24"/>
                <w:szCs w:val="24"/>
              </w:rPr>
              <w:t>Year(s)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BA528" w14:textId="3D64D576" w:rsidR="0094239E" w:rsidRPr="00550899" w:rsidRDefault="0094239E" w:rsidP="00B458B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Course or Program, Degree if any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BE1A5" w14:textId="77777777" w:rsidR="0094239E" w:rsidRPr="00550899" w:rsidRDefault="0094239E" w:rsidP="00B458B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94239E" w:rsidRPr="002E0E97" w14:paraId="53B6C34E" w14:textId="77777777" w:rsidTr="0094239E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FD030" w14:textId="0AF535CC" w:rsidR="0094239E" w:rsidRPr="00DB592C" w:rsidRDefault="00550899" w:rsidP="00B458B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B65598" w14:textId="4C0BA7CF" w:rsidR="0094239E" w:rsidRPr="00DB592C" w:rsidRDefault="00550899" w:rsidP="00B458BF">
            <w:pPr>
              <w:pStyle w:val="NormalWeb"/>
              <w:spacing w:before="0" w:beforeAutospacing="0" w:after="0" w:afterAutospacing="0"/>
              <w:outlineLvl w:val="0"/>
            </w:pPr>
            <w:r>
              <w:t>CAP Inspection Team Member Training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E740D" w14:textId="1720731D" w:rsidR="0094239E" w:rsidRPr="00DB592C" w:rsidRDefault="00550899" w:rsidP="00B458BF">
            <w:pPr>
              <w:pStyle w:val="NormalWeb"/>
              <w:spacing w:before="0" w:beforeAutospacing="0" w:after="0" w:afterAutospacing="0"/>
              <w:outlineLvl w:val="0"/>
            </w:pPr>
            <w:r>
              <w:t>CAP</w:t>
            </w:r>
          </w:p>
        </w:tc>
      </w:tr>
      <w:tr w:rsidR="0094239E" w:rsidRPr="002E0E97" w14:paraId="76FC8ED3" w14:textId="77777777" w:rsidTr="0094239E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6F6419" w14:textId="125D33FD" w:rsidR="0094239E" w:rsidRPr="00DB592C" w:rsidRDefault="00550899" w:rsidP="00B458B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0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5333F2" w14:textId="0DAEAC5A" w:rsidR="0094239E" w:rsidRPr="00DB592C" w:rsidRDefault="00550899" w:rsidP="00B458BF">
            <w:pPr>
              <w:pStyle w:val="NormalWeb"/>
              <w:spacing w:before="0" w:beforeAutospacing="0" w:after="0" w:afterAutospacing="0"/>
              <w:outlineLvl w:val="0"/>
            </w:pPr>
            <w:r w:rsidRPr="00550899">
              <w:t>Lab Management University</w:t>
            </w:r>
            <w:r>
              <w:t xml:space="preserve"> Course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C8163" w14:textId="1A3DC3A5" w:rsidR="0094239E" w:rsidRPr="00DB592C" w:rsidRDefault="00550899" w:rsidP="00B458BF">
            <w:pPr>
              <w:pStyle w:val="NormalWeb"/>
              <w:spacing w:before="0" w:beforeAutospacing="0" w:after="0" w:afterAutospacing="0"/>
              <w:outlineLvl w:val="0"/>
            </w:pPr>
            <w:r>
              <w:t>ASCP/APF</w:t>
            </w:r>
          </w:p>
        </w:tc>
      </w:tr>
    </w:tbl>
    <w:p w14:paraId="284D8315" w14:textId="77777777" w:rsidR="0094239E" w:rsidRDefault="0094239E" w:rsidP="00B4095F"/>
    <w:p w14:paraId="7E200927" w14:textId="77777777" w:rsidR="005025DE" w:rsidRPr="00B4095F" w:rsidRDefault="00B52E2D" w:rsidP="00B4095F">
      <w:pPr>
        <w:rPr>
          <w:u w:val="single"/>
        </w:rPr>
      </w:pPr>
      <w:r w:rsidRPr="00B4095F">
        <w:rPr>
          <w:b/>
          <w:bCs/>
          <w:u w:val="single"/>
        </w:rPr>
        <w:t>Faculty Academic Appointments</w:t>
      </w:r>
    </w:p>
    <w:p w14:paraId="2E0C0924" w14:textId="77777777" w:rsidR="005025DE" w:rsidRDefault="005025DE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2280"/>
        <w:gridCol w:w="2767"/>
        <w:gridCol w:w="3725"/>
      </w:tblGrid>
      <w:tr w:rsidR="00CB62DE" w:rsidRPr="002E0E97" w14:paraId="247D309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77A2E" w14:textId="77777777" w:rsidR="00CB62DE" w:rsidRPr="00550899" w:rsidRDefault="006F28B6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550899">
              <w:rPr>
                <w:b/>
                <w:bCs/>
                <w:sz w:val="24"/>
                <w:szCs w:val="24"/>
              </w:rPr>
              <w:t>Year(s)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6F0DA" w14:textId="77777777" w:rsidR="00CB62DE" w:rsidRPr="00550899" w:rsidRDefault="006F28B6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Academic Title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72D999" w14:textId="77777777" w:rsidR="00CB62DE" w:rsidRPr="00550899" w:rsidRDefault="006F28B6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Department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2ACD4" w14:textId="77777777" w:rsidR="00CB62DE" w:rsidRPr="00550899" w:rsidRDefault="006F28B6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Academic Institution</w:t>
            </w:r>
          </w:p>
        </w:tc>
      </w:tr>
      <w:tr w:rsidR="00CB62DE" w:rsidRPr="002E0E97" w14:paraId="52DEDAA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DAFB9" w14:textId="1D0CDB76" w:rsidR="00CB62DE" w:rsidRPr="002E0E97" w:rsidRDefault="00CE5D6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8/2025 - current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0B461E" w14:textId="11D6D3E3" w:rsidR="00CB62DE" w:rsidRPr="002E0E97" w:rsidRDefault="00CE5D6B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Assistant Professor</w:t>
            </w:r>
          </w:p>
        </w:tc>
        <w:tc>
          <w:tcPr>
            <w:tcW w:w="27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8DB4C1" w14:textId="026DF229" w:rsidR="00CB62DE" w:rsidRPr="002E0E97" w:rsidRDefault="00CE5D6B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Anatomic Pathology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C3160" w14:textId="1EA20FB9" w:rsidR="00CB62DE" w:rsidRPr="00CE5D6B" w:rsidRDefault="00CE5D6B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>
              <w:rPr>
                <w:rFonts w:asciiTheme="majorHAnsi" w:hAnsiTheme="majorHAnsi"/>
              </w:rPr>
              <w:t>The University of Texas Southwestern Medical Center</w:t>
            </w:r>
            <w:r w:rsidR="00550899">
              <w:rPr>
                <w:rFonts w:asciiTheme="majorHAnsi" w:hAnsiTheme="majorHAnsi"/>
              </w:rPr>
              <w:t>. Dallas, Texas, USA</w:t>
            </w:r>
          </w:p>
        </w:tc>
      </w:tr>
    </w:tbl>
    <w:p w14:paraId="0D618313" w14:textId="77777777" w:rsidR="00551CC2" w:rsidRDefault="00551CC2" w:rsidP="00B4095F"/>
    <w:p w14:paraId="70EE277F" w14:textId="77777777" w:rsidR="00B4095F" w:rsidRPr="00B4095F" w:rsidRDefault="00B4095F" w:rsidP="00B4095F">
      <w:pPr>
        <w:ind w:left="14"/>
        <w:rPr>
          <w:i/>
          <w:iCs/>
          <w:u w:val="single"/>
        </w:rPr>
      </w:pPr>
      <w:r w:rsidRPr="00B4095F">
        <w:rPr>
          <w:b/>
          <w:bCs/>
          <w:u w:val="single"/>
        </w:rPr>
        <w:t>Appointments at Hospitals/Affiliated Institutions</w:t>
      </w:r>
    </w:p>
    <w:p w14:paraId="7B6E2ACB" w14:textId="77777777" w:rsidR="00B4095F" w:rsidRDefault="00B4095F" w:rsidP="00B4095F"/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2180"/>
        <w:gridCol w:w="30"/>
        <w:gridCol w:w="3338"/>
        <w:gridCol w:w="3112"/>
      </w:tblGrid>
      <w:tr w:rsidR="00551CC2" w:rsidRPr="002E0E97" w14:paraId="00D2CF99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CB118" w14:textId="77777777" w:rsidR="004C1F50" w:rsidRPr="00AC2EF3" w:rsidRDefault="00551CC2" w:rsidP="00B4095F">
            <w:pPr>
              <w:ind w:left="14"/>
              <w:rPr>
                <w:b/>
                <w:bCs/>
                <w:u w:val="single"/>
              </w:rPr>
            </w:pPr>
            <w:r w:rsidRPr="00AC2EF3">
              <w:rPr>
                <w:b/>
                <w:bCs/>
                <w:u w:val="single"/>
              </w:rPr>
              <w:t>Past</w:t>
            </w:r>
          </w:p>
        </w:tc>
      </w:tr>
      <w:tr w:rsidR="00D5177D" w:rsidRPr="002E0E97" w14:paraId="0C0C2C86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2C6F2" w14:textId="77777777" w:rsidR="00D5177D" w:rsidRPr="00550899" w:rsidRDefault="00E43744" w:rsidP="00B4095F">
            <w:pPr>
              <w:tabs>
                <w:tab w:val="left" w:pos="3214"/>
              </w:tabs>
              <w:ind w:left="2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Year(s)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70BC0" w14:textId="77777777" w:rsidR="00D5177D" w:rsidRPr="00550899" w:rsidRDefault="00E43744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Position Title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AC849" w14:textId="77777777" w:rsidR="00D5177D" w:rsidRPr="00550899" w:rsidRDefault="006E3CF6" w:rsidP="006E3CF6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Department/</w:t>
            </w:r>
            <w:r w:rsidR="00E43744" w:rsidRPr="00550899">
              <w:rPr>
                <w:b/>
                <w:bCs/>
              </w:rPr>
              <w:t>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28098" w14:textId="77777777" w:rsidR="00D5177D" w:rsidRPr="00550899" w:rsidRDefault="00E43744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BA6361" w:rsidRPr="002E0E97" w14:paraId="792D9093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4DA55" w14:textId="06658D02" w:rsidR="00BA6361" w:rsidRPr="00EC528A" w:rsidRDefault="00BA6361" w:rsidP="00BA6361">
            <w:pPr>
              <w:tabs>
                <w:tab w:val="left" w:pos="3214"/>
              </w:tabs>
              <w:outlineLvl w:val="0"/>
            </w:pPr>
            <w:r>
              <w:t>3/2021-5/2024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8DDED" w14:textId="00DF3323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>
              <w:t>Faculty</w:t>
            </w: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687EA" w14:textId="0DB97C0B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>
              <w:t>Anatomic and Clinical 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90C66" w14:textId="1FD85990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BA6361" w:rsidRPr="002E0E97" w14:paraId="1F2EE956" w14:textId="77777777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04A57" w14:textId="49F0A4B1" w:rsidR="00BA6361" w:rsidRPr="00EC528A" w:rsidRDefault="00BA6361" w:rsidP="00BA6361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A1211C">
              <w:rPr>
                <w:rFonts w:asciiTheme="majorHAnsi" w:hAnsiTheme="majorHAnsi"/>
                <w:bCs/>
                <w:sz w:val="24"/>
                <w:szCs w:val="24"/>
              </w:rPr>
              <w:t>11/2022- 12/2023</w:t>
            </w:r>
          </w:p>
        </w:tc>
        <w:tc>
          <w:tcPr>
            <w:tcW w:w="21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EB0569" w14:textId="77777777" w:rsidR="00BA6361" w:rsidRPr="00AB6B9F" w:rsidRDefault="00BA6361" w:rsidP="00BA6361">
            <w:pPr>
              <w:pStyle w:val="NoSpacing"/>
            </w:pPr>
            <w:r w:rsidRPr="00AB6B9F">
              <w:t xml:space="preserve">Associate Program Director </w:t>
            </w:r>
          </w:p>
          <w:p w14:paraId="6000DE05" w14:textId="77777777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6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24DAB" w14:textId="663B6CE7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 w:rsidRPr="00AB6B9F">
              <w:t>Cytopathology Fellowship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A6986" w14:textId="10CDB901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BA6361" w:rsidRPr="002E0E97" w14:paraId="379430DB" w14:textId="77777777">
        <w:tc>
          <w:tcPr>
            <w:tcW w:w="104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A4FCC" w14:textId="77777777" w:rsidR="00BA6361" w:rsidRPr="00AC2EF3" w:rsidRDefault="00BA6361" w:rsidP="00BA6361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AC2EF3">
              <w:rPr>
                <w:b/>
                <w:bCs/>
                <w:u w:val="single"/>
              </w:rPr>
              <w:t>Current</w:t>
            </w:r>
          </w:p>
        </w:tc>
      </w:tr>
      <w:tr w:rsidR="00BA6361" w:rsidRPr="002E0E97" w14:paraId="6BD9869B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3230A" w14:textId="77777777" w:rsidR="00BA6361" w:rsidRPr="00550899" w:rsidRDefault="00BA6361" w:rsidP="00BA6361">
            <w:pPr>
              <w:tabs>
                <w:tab w:val="left" w:pos="3214"/>
              </w:tabs>
              <w:ind w:left="2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Year(s)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41C8A" w14:textId="77777777" w:rsidR="00BA6361" w:rsidRPr="00550899" w:rsidRDefault="00BA6361" w:rsidP="00BA6361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Position Title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78ECF" w14:textId="77777777" w:rsidR="00BA6361" w:rsidRPr="00550899" w:rsidRDefault="00BA6361" w:rsidP="00BA6361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Department/Division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E6946" w14:textId="77777777" w:rsidR="00BA6361" w:rsidRPr="00550899" w:rsidRDefault="00BA6361" w:rsidP="00BA6361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BA6361" w:rsidRPr="002E0E97" w14:paraId="6FFCBDF8" w14:textId="77777777" w:rsidTr="00B4095F">
        <w:tc>
          <w:tcPr>
            <w:tcW w:w="17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DE2E5" w14:textId="77A93953" w:rsidR="00BA6361" w:rsidRPr="002E0E97" w:rsidRDefault="00BA6361" w:rsidP="00BA6361">
            <w:pPr>
              <w:tabs>
                <w:tab w:val="left" w:pos="3214"/>
              </w:tabs>
              <w:ind w:left="2"/>
              <w:outlineLvl w:val="0"/>
            </w:pPr>
            <w:r>
              <w:t>8/2025</w:t>
            </w:r>
          </w:p>
        </w:tc>
        <w:tc>
          <w:tcPr>
            <w:tcW w:w="221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C624F7" w14:textId="7B6BFE90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>
              <w:t>Assistant Professor</w:t>
            </w:r>
          </w:p>
        </w:tc>
        <w:tc>
          <w:tcPr>
            <w:tcW w:w="33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84CCEE" w14:textId="0D9A8D24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>
              <w:t>Anatomic Pathology</w:t>
            </w:r>
          </w:p>
        </w:tc>
        <w:tc>
          <w:tcPr>
            <w:tcW w:w="31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69EF3" w14:textId="0232FD5A" w:rsidR="00BA6361" w:rsidRPr="002E0E97" w:rsidRDefault="00BA6361" w:rsidP="00BA6361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rFonts w:asciiTheme="majorHAnsi" w:hAnsiTheme="majorHAnsi"/>
              </w:rPr>
              <w:t>The University of Texas Southwestern Medical Center</w:t>
            </w:r>
            <w:r w:rsidR="0021385F">
              <w:rPr>
                <w:rFonts w:asciiTheme="majorHAnsi" w:hAnsiTheme="majorHAnsi"/>
              </w:rPr>
              <w:t>, Dallas, Texas, USA</w:t>
            </w:r>
          </w:p>
        </w:tc>
      </w:tr>
    </w:tbl>
    <w:p w14:paraId="7AF97920" w14:textId="77777777" w:rsidR="00D52FC8" w:rsidRDefault="00D52FC8" w:rsidP="00B4095F"/>
    <w:p w14:paraId="4FA8B1B1" w14:textId="46125073" w:rsidR="00B4095F" w:rsidRDefault="00B4095F" w:rsidP="00B4095F">
      <w:r w:rsidRPr="00B4095F">
        <w:rPr>
          <w:b/>
          <w:bCs/>
          <w:u w:val="single"/>
        </w:rPr>
        <w:t>Other Professional Positions</w:t>
      </w:r>
      <w:r w:rsidRPr="002E0E97">
        <w:t xml:space="preserve"> </w:t>
      </w:r>
    </w:p>
    <w:p w14:paraId="15B5B0E4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CB62DE" w:rsidRPr="002E0E97" w14:paraId="543D157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FC948" w14:textId="77777777" w:rsidR="00CB62DE" w:rsidRPr="00550899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550899">
              <w:rPr>
                <w:b/>
                <w:bCs/>
                <w:sz w:val="24"/>
                <w:szCs w:val="24"/>
              </w:rPr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E9C0AC" w14:textId="77777777" w:rsidR="00CB62DE" w:rsidRPr="00550899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Position Title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16784" w14:textId="77777777" w:rsidR="00CB62DE" w:rsidRPr="00550899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Institution</w:t>
            </w:r>
          </w:p>
        </w:tc>
      </w:tr>
      <w:tr w:rsidR="00CB62DE" w:rsidRPr="002E0E97" w14:paraId="7E13043A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E0A6B" w14:textId="4B8D2909" w:rsidR="00CB62DE" w:rsidRPr="002E0E97" w:rsidRDefault="00AC2EF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27295" w14:textId="3BEFFFCB" w:rsidR="00CB62DE" w:rsidRPr="002E0E97" w:rsidRDefault="00AC2EF3" w:rsidP="00B4095F">
            <w:pPr>
              <w:pStyle w:val="BlockText"/>
              <w:ind w:left="12" w:right="-2"/>
            </w:pPr>
            <w:r>
              <w:t>Chief Resident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426B16" w14:textId="636D0F73" w:rsidR="00DC38B5" w:rsidRPr="002E0E97" w:rsidRDefault="00AC2EF3" w:rsidP="00B4095F">
            <w:pPr>
              <w:pStyle w:val="NormalWeb"/>
              <w:spacing w:before="0" w:beforeAutospacing="0" w:after="0" w:afterAutospacing="0"/>
              <w:outlineLvl w:val="0"/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</w:tbl>
    <w:p w14:paraId="2DB0635A" w14:textId="081E943E" w:rsidR="00D52FC8" w:rsidRDefault="00D52FC8" w:rsidP="00B4095F"/>
    <w:p w14:paraId="6F40A0F7" w14:textId="77777777" w:rsidR="00D42B32" w:rsidRPr="00B4095F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t>Current Licensure and Certification</w:t>
      </w:r>
    </w:p>
    <w:p w14:paraId="1D6C1B8B" w14:textId="77777777" w:rsidR="00D42B32" w:rsidRPr="002E0E97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769680E" w14:textId="24A8E42C" w:rsidR="00D42B32" w:rsidRPr="00550899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</w:rPr>
      </w:pPr>
      <w:r w:rsidRPr="00550899">
        <w:rPr>
          <w:b/>
          <w:bCs/>
          <w:u w:val="single"/>
        </w:rPr>
        <w:t>Licensure</w:t>
      </w:r>
      <w:r w:rsidRPr="00550899">
        <w:rPr>
          <w:b/>
          <w:bCs/>
        </w:rPr>
        <w:t xml:space="preserve"> 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8820"/>
      </w:tblGrid>
      <w:tr w:rsidR="004502B7" w14:paraId="0B9D73A2" w14:textId="77777777" w:rsidTr="00B7304A">
        <w:tc>
          <w:tcPr>
            <w:tcW w:w="1615" w:type="dxa"/>
          </w:tcPr>
          <w:p w14:paraId="0648820C" w14:textId="258C0255" w:rsidR="004502B7" w:rsidRPr="00550899" w:rsidRDefault="004502B7" w:rsidP="00D42B32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Year(s)</w:t>
            </w:r>
          </w:p>
        </w:tc>
        <w:tc>
          <w:tcPr>
            <w:tcW w:w="8820" w:type="dxa"/>
          </w:tcPr>
          <w:p w14:paraId="26B1BC9C" w14:textId="7C30F722" w:rsidR="004502B7" w:rsidRPr="00550899" w:rsidRDefault="004502B7" w:rsidP="00D42B32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550899">
              <w:rPr>
                <w:b/>
                <w:bCs/>
              </w:rPr>
              <w:t>State</w:t>
            </w:r>
          </w:p>
        </w:tc>
      </w:tr>
      <w:tr w:rsidR="004502B7" w14:paraId="6431410F" w14:textId="77777777" w:rsidTr="00B7304A">
        <w:trPr>
          <w:trHeight w:val="359"/>
        </w:trPr>
        <w:tc>
          <w:tcPr>
            <w:tcW w:w="1615" w:type="dxa"/>
          </w:tcPr>
          <w:p w14:paraId="3269C1DA" w14:textId="77D0B1F6" w:rsidR="004502B7" w:rsidRPr="00CE5D6B" w:rsidRDefault="00CE5D6B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2021- current</w:t>
            </w:r>
          </w:p>
        </w:tc>
        <w:tc>
          <w:tcPr>
            <w:tcW w:w="8820" w:type="dxa"/>
          </w:tcPr>
          <w:p w14:paraId="1E3EA449" w14:textId="12211564" w:rsidR="004502B7" w:rsidRPr="00CE5D6B" w:rsidRDefault="00CE5D6B" w:rsidP="00D42B32">
            <w:pPr>
              <w:pStyle w:val="NormalWeb"/>
              <w:spacing w:before="0" w:beforeAutospacing="0" w:after="0" w:afterAutospacing="0"/>
              <w:outlineLvl w:val="0"/>
            </w:pPr>
            <w:r w:rsidRPr="00CE5D6B">
              <w:t>Texas</w:t>
            </w:r>
          </w:p>
        </w:tc>
      </w:tr>
    </w:tbl>
    <w:p w14:paraId="4612D504" w14:textId="77777777" w:rsidR="002319B2" w:rsidRDefault="002319B2" w:rsidP="00D42B32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p w14:paraId="343CFA73" w14:textId="1396090A" w:rsidR="00D42B32" w:rsidRDefault="00D42B32" w:rsidP="00D42B32">
      <w:pPr>
        <w:pStyle w:val="NormalWeb"/>
        <w:spacing w:before="0" w:beforeAutospacing="0" w:after="0" w:afterAutospacing="0"/>
        <w:outlineLvl w:val="0"/>
      </w:pPr>
      <w:r w:rsidRPr="000426E7">
        <w:rPr>
          <w:b/>
          <w:bCs/>
          <w:u w:val="single"/>
        </w:rPr>
        <w:t>Board and Other Certification</w:t>
      </w:r>
    </w:p>
    <w:p w14:paraId="7DE5764F" w14:textId="77777777" w:rsidR="000426E7" w:rsidRPr="000426E7" w:rsidRDefault="000426E7" w:rsidP="00D42B32">
      <w:pPr>
        <w:pStyle w:val="NormalWeb"/>
        <w:spacing w:before="0" w:beforeAutospacing="0" w:after="0" w:afterAutospacing="0"/>
        <w:outlineLvl w:val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5167"/>
        <w:gridCol w:w="3605"/>
      </w:tblGrid>
      <w:tr w:rsidR="004502B7" w:rsidRPr="004502B7" w14:paraId="2D9031A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4A8D8" w14:textId="77777777" w:rsidR="004502B7" w:rsidRPr="004502B7" w:rsidRDefault="004502B7" w:rsidP="004502B7">
            <w:r w:rsidRPr="004502B7">
              <w:t>Year(s)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E50F1" w14:textId="41995782" w:rsidR="004502B7" w:rsidRPr="004502B7" w:rsidRDefault="004502B7" w:rsidP="004502B7">
            <w:r>
              <w:t>Specialty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940BA9" w14:textId="3FE0D541" w:rsidR="004502B7" w:rsidRPr="004502B7" w:rsidRDefault="004502B7" w:rsidP="004502B7">
            <w:r>
              <w:t>Certifying Organization</w:t>
            </w:r>
          </w:p>
        </w:tc>
      </w:tr>
      <w:tr w:rsidR="004502B7" w:rsidRPr="004502B7" w14:paraId="7791223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CC229" w14:textId="50C5756C" w:rsidR="004502B7" w:rsidRPr="004502B7" w:rsidRDefault="00550899" w:rsidP="004502B7">
            <w:r>
              <w:t>2020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15C1D" w14:textId="50CAD4AA" w:rsidR="004502B7" w:rsidRPr="004502B7" w:rsidRDefault="00550899" w:rsidP="004502B7">
            <w:r>
              <w:t>Anatomic and Clinical Pathology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778760" w14:textId="57B18781" w:rsidR="004502B7" w:rsidRPr="004502B7" w:rsidRDefault="00550899" w:rsidP="004502B7">
            <w:r>
              <w:t>American Board of Pathology</w:t>
            </w:r>
          </w:p>
        </w:tc>
      </w:tr>
      <w:tr w:rsidR="004502B7" w:rsidRPr="004502B7" w14:paraId="1692AB6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DBC9D1" w14:textId="62ED0443" w:rsidR="004502B7" w:rsidRPr="004502B7" w:rsidRDefault="00550899" w:rsidP="004502B7">
            <w:r>
              <w:t>2022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DA2561" w14:textId="42727466" w:rsidR="004502B7" w:rsidRPr="004502B7" w:rsidRDefault="00550899" w:rsidP="004502B7">
            <w:r>
              <w:t>Cytopathology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8B488" w14:textId="1E32E0F9" w:rsidR="004502B7" w:rsidRPr="004502B7" w:rsidRDefault="00550899" w:rsidP="004502B7">
            <w:r>
              <w:t>American Board of Pathology</w:t>
            </w:r>
          </w:p>
        </w:tc>
      </w:tr>
      <w:tr w:rsidR="00550899" w:rsidRPr="004502B7" w14:paraId="6A103CD7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75FE0E" w14:textId="79DFA23A" w:rsidR="00550899" w:rsidRDefault="00550899" w:rsidP="004502B7">
            <w:r>
              <w:t>2025</w:t>
            </w:r>
          </w:p>
        </w:tc>
        <w:tc>
          <w:tcPr>
            <w:tcW w:w="51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A01FBF" w14:textId="09CE00BA" w:rsidR="00550899" w:rsidRDefault="00550899" w:rsidP="004502B7">
            <w:r>
              <w:t>Renal Pathology</w:t>
            </w:r>
          </w:p>
        </w:tc>
        <w:tc>
          <w:tcPr>
            <w:tcW w:w="360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EED939" w14:textId="68C19D91" w:rsidR="00550899" w:rsidRDefault="00550899" w:rsidP="004502B7">
            <w:r>
              <w:t>ACGME</w:t>
            </w:r>
          </w:p>
        </w:tc>
      </w:tr>
    </w:tbl>
    <w:p w14:paraId="0F48E88D" w14:textId="77777777" w:rsidR="002319B2" w:rsidRDefault="002319B2" w:rsidP="00D42B32"/>
    <w:p w14:paraId="22A15D1F" w14:textId="77777777" w:rsidR="00D42B32" w:rsidRPr="00B4095F" w:rsidRDefault="00D42B32" w:rsidP="00D42B32">
      <w:pPr>
        <w:rPr>
          <w:b/>
          <w:bCs/>
          <w:u w:val="single"/>
        </w:rPr>
      </w:pPr>
      <w:r w:rsidRPr="00B4095F">
        <w:rPr>
          <w:b/>
          <w:bCs/>
          <w:u w:val="single"/>
        </w:rPr>
        <w:t>Honors and Awards</w:t>
      </w:r>
    </w:p>
    <w:p w14:paraId="237E28B5" w14:textId="77777777" w:rsidR="00D42B32" w:rsidRDefault="00D42B32" w:rsidP="00D42B32"/>
    <w:tbl>
      <w:tblPr>
        <w:tblW w:w="10445" w:type="dxa"/>
        <w:tblLook w:val="00A0" w:firstRow="1" w:lastRow="0" w:firstColumn="1" w:lastColumn="0" w:noHBand="0" w:noVBand="0"/>
      </w:tblPr>
      <w:tblGrid>
        <w:gridCol w:w="1668"/>
        <w:gridCol w:w="4359"/>
        <w:gridCol w:w="4418"/>
      </w:tblGrid>
      <w:tr w:rsidR="00D42B32" w:rsidRPr="00CD7F36" w14:paraId="106F2252" w14:textId="77777777" w:rsidTr="004502B7">
        <w:trPr>
          <w:trHeight w:val="317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C754E" w14:textId="77777777" w:rsidR="00D42B32" w:rsidRPr="00CD7F36" w:rsidRDefault="00D42B32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D7F36">
              <w:rPr>
                <w:sz w:val="24"/>
                <w:szCs w:val="24"/>
              </w:rPr>
              <w:t>Year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0B1A" w14:textId="77777777" w:rsidR="00D42B32" w:rsidRPr="00CD7F36" w:rsidRDefault="00D42B32" w:rsidP="00532048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2E0E97">
              <w:t>Name of Honor/</w:t>
            </w:r>
            <w:r>
              <w:t>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7FAF25" w14:textId="77777777" w:rsidR="00D42B32" w:rsidRPr="00B52E2D" w:rsidRDefault="00D42B32" w:rsidP="00532048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Awarding Organization</w:t>
            </w:r>
          </w:p>
        </w:tc>
      </w:tr>
      <w:tr w:rsidR="00D42B32" w:rsidRPr="00CD7F36" w14:paraId="2449EF90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844B48" w14:textId="4C5C727B" w:rsidR="00D42B32" w:rsidRPr="00CD7F36" w:rsidRDefault="00197AE0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8B210" w14:textId="11A0A81C" w:rsidR="00D42B32" w:rsidRPr="00197AE0" w:rsidRDefault="00197AE0" w:rsidP="00532048">
            <w:pPr>
              <w:pStyle w:val="NormalWeb"/>
              <w:spacing w:before="0" w:beforeAutospacing="0" w:after="0" w:afterAutospacing="0"/>
              <w:outlineLvl w:val="0"/>
            </w:pPr>
            <w:r w:rsidRPr="00197AE0">
              <w:rPr>
                <w:rFonts w:asciiTheme="majorHAnsi" w:hAnsiTheme="majorHAnsi"/>
              </w:rPr>
              <w:t>2017 ISBP Award for Best Trainee Abstract in the Research Category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E416C3" w14:textId="71B5114E" w:rsidR="00D42B32" w:rsidRPr="002E0E97" w:rsidRDefault="00197AE0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ISBP/USCAP</w:t>
            </w:r>
          </w:p>
        </w:tc>
      </w:tr>
      <w:tr w:rsidR="00197AE0" w:rsidRPr="00CD7F36" w14:paraId="404E8BBC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FB611E" w14:textId="257CA601" w:rsidR="00197AE0" w:rsidRDefault="00197AE0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C9BE7F" w14:textId="39F94224" w:rsidR="00197AE0" w:rsidRPr="00197AE0" w:rsidRDefault="00197AE0" w:rsidP="00532048">
            <w:pPr>
              <w:pStyle w:val="NormalWeb"/>
              <w:spacing w:before="0" w:beforeAutospacing="0" w:after="0" w:afterAutospacing="0"/>
              <w:outlineLvl w:val="0"/>
              <w:rPr>
                <w:rFonts w:asciiTheme="majorHAnsi" w:hAnsiTheme="majorHAnsi"/>
              </w:rPr>
            </w:pPr>
            <w:r w:rsidRPr="00197AE0">
              <w:rPr>
                <w:rFonts w:asciiTheme="majorHAnsi" w:hAnsiTheme="majorHAnsi"/>
              </w:rPr>
              <w:t>Second Place for Podium Presentation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89DFF0D" w14:textId="64338871" w:rsidR="00197AE0" w:rsidRPr="00197AE0" w:rsidRDefault="00197AE0" w:rsidP="00197AE0">
            <w:pPr>
              <w:spacing w:before="100" w:beforeAutospacing="1" w:after="100" w:afterAutospacing="1"/>
              <w:contextualSpacing/>
              <w:jc w:val="lowKashida"/>
              <w:rPr>
                <w:rFonts w:asciiTheme="majorHAnsi" w:hAnsiTheme="majorHAnsi"/>
              </w:rPr>
            </w:pPr>
            <w:r w:rsidRPr="00197AE0">
              <w:rPr>
                <w:rFonts w:asciiTheme="majorHAnsi" w:hAnsiTheme="majorHAnsi"/>
              </w:rPr>
              <w:t>The 97</w:t>
            </w:r>
            <w:r w:rsidRPr="00197AE0">
              <w:rPr>
                <w:rFonts w:asciiTheme="majorHAnsi" w:hAnsiTheme="majorHAnsi"/>
                <w:vertAlign w:val="superscript"/>
              </w:rPr>
              <w:t>th</w:t>
            </w:r>
            <w:r w:rsidRPr="00197AE0">
              <w:rPr>
                <w:rFonts w:asciiTheme="majorHAnsi" w:hAnsiTheme="majorHAnsi"/>
              </w:rPr>
              <w:t xml:space="preserve"> Annual Texas Society of Pathologists Meeting. January 2018, Houston, TX</w:t>
            </w:r>
          </w:p>
        </w:tc>
      </w:tr>
      <w:tr w:rsidR="00197AE0" w:rsidRPr="00CD7F36" w14:paraId="588E15CE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82E0C" w14:textId="62E8A21D" w:rsidR="00197AE0" w:rsidRPr="00CD7F36" w:rsidRDefault="00197AE0" w:rsidP="00197AE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B47D1" w14:textId="1752E3D8" w:rsidR="00197AE0" w:rsidRPr="00197AE0" w:rsidRDefault="00197AE0" w:rsidP="00197AE0">
            <w:pPr>
              <w:pStyle w:val="NormalWeb"/>
              <w:spacing w:before="0" w:beforeAutospacing="0" w:after="0" w:afterAutospacing="0"/>
              <w:outlineLvl w:val="0"/>
            </w:pPr>
            <w:r w:rsidRPr="00197AE0">
              <w:rPr>
                <w:rFonts w:asciiTheme="majorHAnsi" w:hAnsiTheme="majorHAnsi" w:cs="Arial"/>
                <w:color w:val="201F1E"/>
              </w:rPr>
              <w:t xml:space="preserve">Central Texas Division of Baylor Scott &amp; White Health, </w:t>
            </w:r>
            <w:r w:rsidRPr="00197AE0">
              <w:rPr>
                <w:rFonts w:asciiTheme="majorHAnsi" w:hAnsiTheme="majorHAnsi" w:cs="Calibri"/>
                <w:color w:val="000000"/>
              </w:rPr>
              <w:t>Scholars Day, Excellence Award Presentation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4F0561" w14:textId="61FB8978" w:rsidR="00197AE0" w:rsidRPr="002E0E97" w:rsidRDefault="00197AE0" w:rsidP="00197AE0">
            <w:pPr>
              <w:pStyle w:val="NormalWeb"/>
              <w:spacing w:before="0" w:beforeAutospacing="0" w:after="0" w:afterAutospacing="0"/>
              <w:outlineLvl w:val="0"/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197AE0" w:rsidRPr="00CD7F36" w14:paraId="27797546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42DDD" w14:textId="486E5DDA" w:rsidR="00197AE0" w:rsidRDefault="00197AE0" w:rsidP="00197AE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F01F99" w14:textId="74F73C17" w:rsidR="00197AE0" w:rsidRPr="00197AE0" w:rsidRDefault="00197AE0" w:rsidP="00197AE0">
            <w:pPr>
              <w:pStyle w:val="NormalWeb"/>
              <w:spacing w:before="0" w:beforeAutospacing="0" w:after="0" w:afterAutospacing="0"/>
              <w:outlineLvl w:val="0"/>
              <w:rPr>
                <w:rFonts w:asciiTheme="majorHAnsi" w:hAnsiTheme="majorHAnsi"/>
              </w:rPr>
            </w:pPr>
            <w:r w:rsidRPr="00197AE0">
              <w:rPr>
                <w:rFonts w:asciiTheme="majorHAnsi" w:hAnsiTheme="majorHAnsi"/>
              </w:rPr>
              <w:t>The Gold Humanism Honor Society (GHHS)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F8FFC7" w14:textId="4BC922FC" w:rsidR="00197AE0" w:rsidRPr="00182A43" w:rsidRDefault="00197AE0" w:rsidP="00197AE0">
            <w:pPr>
              <w:pStyle w:val="NormalWeb"/>
              <w:spacing w:before="0" w:beforeAutospacing="0" w:after="0" w:afterAutospacing="0"/>
              <w:outlineLvl w:val="0"/>
              <w:rPr>
                <w:rFonts w:asciiTheme="majorHAnsi" w:hAnsiTheme="majorHAnsi"/>
              </w:rPr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</w:tbl>
    <w:p w14:paraId="00D0BDF7" w14:textId="77777777" w:rsidR="00D42B32" w:rsidRDefault="00D42B32" w:rsidP="00B4095F"/>
    <w:p w14:paraId="62E03E8C" w14:textId="1D588693" w:rsidR="00B4095F" w:rsidRDefault="004D190B" w:rsidP="00B4095F">
      <w:r>
        <w:rPr>
          <w:b/>
          <w:bCs/>
          <w:u w:val="single"/>
        </w:rPr>
        <w:t>Major Administrative/</w:t>
      </w:r>
      <w:r w:rsidR="00B4095F" w:rsidRPr="00B4095F">
        <w:rPr>
          <w:b/>
          <w:bCs/>
          <w:u w:val="single"/>
        </w:rPr>
        <w:t>Leadership Positions</w:t>
      </w:r>
      <w:r w:rsidR="00B4095F" w:rsidRPr="002E0E97">
        <w:rPr>
          <w:b/>
          <w:bCs/>
        </w:rPr>
        <w:t xml:space="preserve"> </w:t>
      </w:r>
    </w:p>
    <w:p w14:paraId="4FCC6C4E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327"/>
        <w:gridCol w:w="4445"/>
      </w:tblGrid>
      <w:tr w:rsidR="004E25D3" w:rsidRPr="002E0E97" w14:paraId="0C2E138D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3D84E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16E1EB9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Position Title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9D78BF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</w:t>
            </w:r>
          </w:p>
        </w:tc>
      </w:tr>
      <w:tr w:rsidR="00AD06BD" w:rsidRPr="002E0E97" w14:paraId="1C98C97E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0CBBB" w14:textId="10F5E7D9" w:rsidR="00AD06BD" w:rsidRPr="002E0E97" w:rsidRDefault="00197AE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A1211C">
              <w:rPr>
                <w:rFonts w:asciiTheme="majorHAnsi" w:hAnsiTheme="majorHAnsi"/>
                <w:bCs/>
                <w:sz w:val="24"/>
                <w:szCs w:val="24"/>
              </w:rPr>
              <w:t>11/2022- 12/2023</w:t>
            </w:r>
          </w:p>
        </w:tc>
        <w:tc>
          <w:tcPr>
            <w:tcW w:w="43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4B806" w14:textId="1D78CDBE" w:rsidR="00AD06BD" w:rsidRPr="00EC528A" w:rsidRDefault="00197AE0" w:rsidP="00B4095F">
            <w:pPr>
              <w:pStyle w:val="NormalWeb"/>
              <w:spacing w:before="0" w:beforeAutospacing="0" w:after="0" w:afterAutospacing="0"/>
              <w:outlineLvl w:val="0"/>
            </w:pPr>
            <w:r w:rsidRPr="00A1211C">
              <w:rPr>
                <w:rFonts w:asciiTheme="majorHAnsi" w:hAnsiTheme="majorHAnsi"/>
                <w:bCs/>
              </w:rPr>
              <w:t>Associate Program Director - Cytopathology Fellowship</w:t>
            </w:r>
          </w:p>
        </w:tc>
        <w:tc>
          <w:tcPr>
            <w:tcW w:w="444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949804" w14:textId="6705461D" w:rsidR="00AD06BD" w:rsidRDefault="00197AE0" w:rsidP="00B4095F">
            <w:pPr>
              <w:pStyle w:val="Header"/>
              <w:tabs>
                <w:tab w:val="clear" w:pos="4320"/>
                <w:tab w:val="clear" w:pos="8640"/>
              </w:tabs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</w:tbl>
    <w:p w14:paraId="1B3222AA" w14:textId="77777777" w:rsidR="00D52FC8" w:rsidRDefault="00D52FC8" w:rsidP="00B4095F"/>
    <w:p w14:paraId="6D688296" w14:textId="6A3A5DE1" w:rsidR="00B4095F" w:rsidRDefault="00B4095F" w:rsidP="00B4095F">
      <w:r w:rsidRPr="00B4095F">
        <w:rPr>
          <w:b/>
          <w:bCs/>
          <w:u w:val="single"/>
        </w:rPr>
        <w:t>Committee Service</w:t>
      </w:r>
    </w:p>
    <w:p w14:paraId="5D66A27C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4E25D3" w:rsidRPr="002E0E97" w14:paraId="0875035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461C3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CD75334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Name of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B9FB1CF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Institution/Organization</w:t>
            </w:r>
          </w:p>
        </w:tc>
      </w:tr>
      <w:tr w:rsidR="00D52FC8" w:rsidRPr="002E0E97" w14:paraId="2172E81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E7388" w14:textId="48CBF093" w:rsidR="00D52FC8" w:rsidRPr="002E0E97" w:rsidRDefault="004E49F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University/Department</w:t>
            </w:r>
          </w:p>
        </w:tc>
      </w:tr>
      <w:tr w:rsidR="00193BBE" w:rsidRPr="002E0E97" w14:paraId="7B3AE15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EC9B1" w14:textId="77777777" w:rsidR="00193BBE" w:rsidRPr="00193BBE" w:rsidRDefault="00193BB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CC7780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12811" w14:textId="77777777" w:rsidR="00193BBE" w:rsidRPr="00193BBE" w:rsidRDefault="00193BB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5177D" w:rsidRPr="002E0E97" w14:paraId="21CC787F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416FC" w14:textId="77777777" w:rsidR="00D5177D" w:rsidRPr="002E0E97" w:rsidRDefault="00D5177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27A90" w14:textId="77777777" w:rsidR="00D5177D" w:rsidRPr="002E0E97" w:rsidRDefault="00D5177D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4EF47" w14:textId="77777777" w:rsidR="00D5177D" w:rsidRPr="00193BBE" w:rsidRDefault="00D5177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33FC63C6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763CC" w14:textId="77777777" w:rsidR="00B4095F" w:rsidRPr="002E0E97" w:rsidRDefault="00B4095F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Hospital</w:t>
            </w:r>
          </w:p>
        </w:tc>
      </w:tr>
      <w:tr w:rsidR="005025DE" w:rsidRPr="002E0E97" w14:paraId="05FA1D2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C7486" w14:textId="77777777" w:rsidR="005025DE" w:rsidRDefault="005025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F3177" w14:textId="77777777" w:rsidR="005025DE" w:rsidRPr="002E0E97" w:rsidRDefault="005025DE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97494" w14:textId="77777777" w:rsidR="005025DE" w:rsidRPr="00193BBE" w:rsidRDefault="005025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72BAE70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3CE3F0" w14:textId="77777777" w:rsidR="008F7180" w:rsidRDefault="008F718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163AD" w14:textId="77777777" w:rsidR="00B4095F" w:rsidRPr="002E0E97" w:rsidRDefault="00B4095F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9B67F" w14:textId="77777777" w:rsidR="00B4095F" w:rsidRPr="00193BBE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71960B97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A9CFCF" w14:textId="77777777" w:rsidR="00DB592C" w:rsidRPr="005B6E93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State/</w:t>
            </w:r>
            <w:r w:rsidR="00DB592C" w:rsidRPr="005B6E93">
              <w:rPr>
                <w:u w:val="single"/>
              </w:rPr>
              <w:t>Regional</w:t>
            </w:r>
          </w:p>
        </w:tc>
      </w:tr>
      <w:tr w:rsidR="00CB62DE" w:rsidRPr="002E0E97" w14:paraId="3952B54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47A66E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88620" w14:textId="77777777" w:rsidR="00CB62DE" w:rsidRPr="00193BBE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E745D" w14:textId="77777777" w:rsidR="00CB62DE" w:rsidRPr="00193BBE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78277B" w:rsidRPr="002E0E97" w14:paraId="562B08D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1460D" w14:textId="77777777" w:rsidR="0078277B" w:rsidRPr="002E0E97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E931B9" w14:textId="77777777" w:rsidR="0078277B" w:rsidRPr="00193BBE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5473E" w14:textId="77777777" w:rsidR="0078277B" w:rsidRPr="00193BBE" w:rsidRDefault="0078277B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0D29C8B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FEE87C" w14:textId="77777777" w:rsidR="00DB592C" w:rsidRPr="00D507FF" w:rsidRDefault="00DB592C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D507FF">
              <w:rPr>
                <w:b/>
                <w:bCs/>
                <w:u w:val="single"/>
              </w:rPr>
              <w:t>National</w:t>
            </w:r>
            <w:r w:rsidR="00B4095F" w:rsidRPr="00D507FF">
              <w:rPr>
                <w:b/>
                <w:bCs/>
                <w:u w:val="single"/>
              </w:rPr>
              <w:t>/International</w:t>
            </w:r>
          </w:p>
        </w:tc>
      </w:tr>
      <w:tr w:rsidR="00CB62DE" w:rsidRPr="002E0E97" w14:paraId="67602CD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06155C" w14:textId="7663C14E" w:rsidR="00CB62DE" w:rsidRPr="00D71154" w:rsidRDefault="00D71154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71154">
              <w:rPr>
                <w:sz w:val="24"/>
                <w:szCs w:val="24"/>
              </w:rPr>
              <w:t>2019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E2E15" w14:textId="238C80B6" w:rsidR="00CB62DE" w:rsidRPr="00D71154" w:rsidRDefault="00D71154" w:rsidP="00B4095F">
            <w:pPr>
              <w:pStyle w:val="NormalWeb"/>
              <w:spacing w:before="0" w:beforeAutospacing="0" w:after="0" w:afterAutospacing="0"/>
              <w:outlineLvl w:val="0"/>
            </w:pPr>
            <w:r w:rsidRPr="00D71154">
              <w:t>College of American Pathologists (CAP) resident delegate</w:t>
            </w:r>
            <w:r w:rsidR="0021385F">
              <w:t>/</w:t>
            </w:r>
            <w:r w:rsidR="00197AE0">
              <w:t>liaison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AB64B" w14:textId="71B46098" w:rsidR="00CB62DE" w:rsidRPr="002E0E97" w:rsidRDefault="00D71154" w:rsidP="00B4095F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182A43">
              <w:rPr>
                <w:rFonts w:asciiTheme="majorHAnsi" w:hAnsiTheme="majorHAnsi"/>
              </w:rPr>
              <w:t>Baylor</w:t>
            </w:r>
            <w:r>
              <w:rPr>
                <w:rFonts w:asciiTheme="majorHAnsi" w:hAnsiTheme="majorHAnsi"/>
              </w:rPr>
              <w:t xml:space="preserve"> </w:t>
            </w:r>
            <w:r w:rsidRPr="00182A43">
              <w:rPr>
                <w:rFonts w:asciiTheme="majorHAnsi" w:hAnsiTheme="majorHAnsi"/>
              </w:rPr>
              <w:t>Scott &amp; White</w:t>
            </w:r>
            <w:r>
              <w:rPr>
                <w:rFonts w:asciiTheme="majorHAnsi" w:hAnsiTheme="majorHAnsi"/>
              </w:rPr>
              <w:t xml:space="preserve"> Medical Center, Temple, Texas, USA</w:t>
            </w:r>
          </w:p>
        </w:tc>
      </w:tr>
      <w:tr w:rsidR="00DB592C" w:rsidRPr="002E0E97" w14:paraId="1FE1D4F1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A52CE3" w14:textId="77777777" w:rsidR="00DB592C" w:rsidRPr="002E0E97" w:rsidRDefault="00DB592C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7F92D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DEFECC" w14:textId="77777777" w:rsidR="00DB592C" w:rsidRPr="002E0E97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35B2EC8E" w14:textId="77777777" w:rsidR="00D52FC8" w:rsidRDefault="00D52FC8" w:rsidP="00B4095F"/>
    <w:p w14:paraId="2C29D69C" w14:textId="0CBB1F86" w:rsidR="00B4095F" w:rsidRDefault="00B4095F" w:rsidP="00B4095F">
      <w:r w:rsidRPr="00B4095F">
        <w:rPr>
          <w:b/>
          <w:bCs/>
          <w:u w:val="single"/>
        </w:rPr>
        <w:t>Professional Societies</w:t>
      </w:r>
      <w:r w:rsidRPr="002E0E97">
        <w:t xml:space="preserve"> </w:t>
      </w:r>
    </w:p>
    <w:p w14:paraId="5C1ADC09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2E0E97" w14:paraId="478C61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83C69" w14:textId="77777777" w:rsidR="00EC528A" w:rsidRPr="00197AE0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197AE0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B23447" w14:textId="77777777" w:rsidR="00EC528A" w:rsidRPr="00197AE0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197AE0">
              <w:rPr>
                <w:b/>
                <w:bCs/>
              </w:rPr>
              <w:t>Society Name</w:t>
            </w:r>
            <w:r w:rsidR="00DB5379" w:rsidRPr="00197AE0">
              <w:rPr>
                <w:b/>
                <w:bCs/>
              </w:rPr>
              <w:t>, member</w:t>
            </w:r>
          </w:p>
        </w:tc>
      </w:tr>
      <w:tr w:rsidR="00B4095F" w:rsidRPr="002E0E97" w14:paraId="61A1827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6366D" w14:textId="496D391F" w:rsidR="00B4095F" w:rsidRPr="00197AE0" w:rsidRDefault="00197AE0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197AE0">
              <w:rPr>
                <w:sz w:val="24"/>
                <w:szCs w:val="24"/>
              </w:rPr>
              <w:t>2016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2E9D6" w14:textId="59C05389" w:rsidR="00B4095F" w:rsidRPr="00197AE0" w:rsidRDefault="00197AE0" w:rsidP="00197AE0">
            <w:r w:rsidRPr="00197AE0">
              <w:t xml:space="preserve">Texas Society of Pathologists (TSP) </w:t>
            </w:r>
          </w:p>
        </w:tc>
      </w:tr>
      <w:tr w:rsidR="00197AE0" w:rsidRPr="002E0E97" w14:paraId="26EEAA5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BD7B6" w14:textId="4560D61D" w:rsidR="00197AE0" w:rsidRPr="00197AE0" w:rsidRDefault="00197AE0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197AE0">
              <w:rPr>
                <w:sz w:val="24"/>
                <w:szCs w:val="24"/>
              </w:rPr>
              <w:t>2016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2F697D" w14:textId="723C5A47" w:rsidR="00197AE0" w:rsidRPr="00197AE0" w:rsidRDefault="00197AE0" w:rsidP="001C697F">
            <w:pPr>
              <w:ind w:left="1440" w:hanging="1440"/>
            </w:pPr>
            <w:r w:rsidRPr="00197AE0">
              <w:t>College of American Pathologists (CAP)</w:t>
            </w:r>
          </w:p>
        </w:tc>
      </w:tr>
      <w:tr w:rsidR="00197AE0" w:rsidRPr="002E0E97" w14:paraId="0EC8D57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4913A" w14:textId="2EB8806F" w:rsidR="00197AE0" w:rsidRPr="00197AE0" w:rsidRDefault="00197AE0" w:rsidP="00197AE0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197AE0">
              <w:rPr>
                <w:sz w:val="24"/>
                <w:szCs w:val="24"/>
              </w:rPr>
              <w:t>2016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45E0C" w14:textId="091F456B" w:rsidR="00197AE0" w:rsidRPr="00197AE0" w:rsidRDefault="00197AE0" w:rsidP="00197AE0">
            <w:r w:rsidRPr="00197AE0">
              <w:t>American Society of Clinical Pathology (ASCP)</w:t>
            </w:r>
          </w:p>
        </w:tc>
      </w:tr>
      <w:tr w:rsidR="00197AE0" w:rsidRPr="002E0E97" w14:paraId="3C942F6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C796" w14:textId="22DCE200" w:rsidR="00197AE0" w:rsidRPr="00197AE0" w:rsidRDefault="00197AE0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197AE0">
              <w:rPr>
                <w:sz w:val="24"/>
                <w:szCs w:val="24"/>
              </w:rPr>
              <w:t>2016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70B31C" w14:textId="2D428D91" w:rsidR="00197AE0" w:rsidRPr="00197AE0" w:rsidRDefault="00197AE0" w:rsidP="00197AE0">
            <w:r w:rsidRPr="00197AE0">
              <w:t xml:space="preserve">United States and Canadian Academy of Pathology (USCAP) </w:t>
            </w:r>
          </w:p>
        </w:tc>
      </w:tr>
      <w:tr w:rsidR="00197AE0" w:rsidRPr="002E0E97" w14:paraId="4123F2E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FBAC8" w14:textId="0FD9474A" w:rsidR="00197AE0" w:rsidRPr="00197AE0" w:rsidRDefault="00197AE0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197AE0">
              <w:rPr>
                <w:sz w:val="24"/>
                <w:szCs w:val="24"/>
              </w:rPr>
              <w:t>2025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FD86AA" w14:textId="711BF087" w:rsidR="00197AE0" w:rsidRPr="00197AE0" w:rsidRDefault="00197AE0" w:rsidP="00197AE0">
            <w:r w:rsidRPr="00197AE0">
              <w:t>Renal Pathology Society</w:t>
            </w:r>
          </w:p>
        </w:tc>
      </w:tr>
      <w:tr w:rsidR="00CB62DE" w:rsidRPr="002E0E97" w14:paraId="320D9064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80E1E" w14:textId="77777777" w:rsidR="00CB62DE" w:rsidRPr="00CC6B4D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24F6C" w14:textId="77777777" w:rsidR="00CB62DE" w:rsidRPr="00D507FF" w:rsidRDefault="00B4095F" w:rsidP="00B4095F">
            <w:pPr>
              <w:ind w:left="1440" w:hanging="1440"/>
              <w:rPr>
                <w:b/>
                <w:bCs/>
              </w:rPr>
            </w:pPr>
            <w:r w:rsidRPr="00D507FF">
              <w:rPr>
                <w:b/>
                <w:bCs/>
              </w:rPr>
              <w:t>C</w:t>
            </w:r>
            <w:r w:rsidR="0078277B" w:rsidRPr="00D507FF">
              <w:rPr>
                <w:b/>
                <w:bCs/>
              </w:rPr>
              <w:t>ommittees</w:t>
            </w:r>
            <w:r w:rsidR="00EC528A" w:rsidRPr="00D507FF">
              <w:rPr>
                <w:b/>
                <w:bCs/>
              </w:rPr>
              <w:t xml:space="preserve"> </w:t>
            </w:r>
          </w:p>
        </w:tc>
      </w:tr>
      <w:tr w:rsidR="00B4095F" w:rsidRPr="002E0E97" w14:paraId="703F19C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6921F8" w14:textId="77777777" w:rsidR="00B4095F" w:rsidRDefault="00B4095F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91889" w14:textId="77777777" w:rsidR="00B4095F" w:rsidRPr="00EC528A" w:rsidRDefault="00B4095F" w:rsidP="001C697F">
            <w:pPr>
              <w:ind w:left="1440" w:hanging="1440"/>
              <w:rPr>
                <w:b/>
                <w:bCs/>
              </w:rPr>
            </w:pPr>
          </w:p>
        </w:tc>
      </w:tr>
      <w:tr w:rsidR="0078277B" w:rsidRPr="002E0E97" w14:paraId="45973C0D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C0716" w14:textId="77777777" w:rsidR="0078277B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8A825" w14:textId="77777777" w:rsidR="0078277B" w:rsidRPr="00197AE0" w:rsidRDefault="00E43744" w:rsidP="004D190B">
            <w:pPr>
              <w:ind w:left="1440" w:hanging="1440"/>
              <w:rPr>
                <w:b/>
                <w:bCs/>
              </w:rPr>
            </w:pPr>
            <w:r w:rsidRPr="00197AE0">
              <w:rPr>
                <w:b/>
                <w:bCs/>
              </w:rPr>
              <w:t>Fellowship</w:t>
            </w:r>
            <w:r w:rsidR="004D190B" w:rsidRPr="00197AE0">
              <w:rPr>
                <w:b/>
                <w:bCs/>
              </w:rPr>
              <w:t>s</w:t>
            </w:r>
          </w:p>
        </w:tc>
      </w:tr>
      <w:tr w:rsidR="00EC528A" w:rsidRPr="002E0E97" w14:paraId="7B00C8C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7A9CB" w14:textId="27773983" w:rsidR="00EC528A" w:rsidRDefault="00197AE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9C03E" w14:textId="4EE89423" w:rsidR="00EC528A" w:rsidRPr="00EC528A" w:rsidRDefault="00197AE0" w:rsidP="00B4095F">
            <w:pPr>
              <w:ind w:left="1440" w:hanging="1440"/>
              <w:rPr>
                <w:b/>
                <w:bCs/>
              </w:rPr>
            </w:pPr>
            <w:r w:rsidRPr="00197AE0">
              <w:t>College of American Pathologists (CAP)</w:t>
            </w:r>
          </w:p>
        </w:tc>
      </w:tr>
      <w:tr w:rsidR="00197AE0" w:rsidRPr="002E0E97" w14:paraId="5DB2881C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2BB84D" w14:textId="546F12E2" w:rsidR="00197AE0" w:rsidRDefault="00197AE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A191F" w14:textId="75DEDF3F" w:rsidR="00197AE0" w:rsidRPr="00197AE0" w:rsidRDefault="00197AE0" w:rsidP="00B4095F">
            <w:pPr>
              <w:ind w:left="1440" w:hanging="1440"/>
            </w:pPr>
            <w:r w:rsidRPr="00197AE0">
              <w:t>American Society of Clinical Pathology (ASCP)</w:t>
            </w:r>
          </w:p>
        </w:tc>
      </w:tr>
    </w:tbl>
    <w:p w14:paraId="583A23C6" w14:textId="104CE90E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CC6A7D6" w14:textId="4BCBE196" w:rsidR="006F2076" w:rsidRDefault="006F2076" w:rsidP="006F2076">
      <w:pPr>
        <w:pStyle w:val="NormalWeb"/>
        <w:spacing w:before="0" w:beforeAutospacing="0" w:after="0" w:afterAutospacing="0"/>
        <w:rPr>
          <w:b/>
          <w:bCs/>
        </w:rPr>
      </w:pPr>
      <w:r w:rsidRPr="00B4095F">
        <w:rPr>
          <w:b/>
          <w:bCs/>
          <w:u w:val="single"/>
        </w:rPr>
        <w:t>Community</w:t>
      </w:r>
      <w:r w:rsidR="008A29EA">
        <w:rPr>
          <w:b/>
          <w:bCs/>
          <w:u w:val="single"/>
        </w:rPr>
        <w:t xml:space="preserve"> Engagement</w:t>
      </w:r>
      <w:r w:rsidRPr="00B4095F">
        <w:rPr>
          <w:b/>
          <w:bCs/>
        </w:rPr>
        <w:t xml:space="preserve"> </w:t>
      </w:r>
    </w:p>
    <w:p w14:paraId="3C218426" w14:textId="77777777" w:rsidR="006F2076" w:rsidRDefault="006F2076" w:rsidP="006F2076"/>
    <w:tbl>
      <w:tblPr>
        <w:tblStyle w:val="TableGrid2"/>
        <w:tblW w:w="10437" w:type="dxa"/>
        <w:tblInd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43"/>
        <w:gridCol w:w="5464"/>
        <w:gridCol w:w="3330"/>
      </w:tblGrid>
      <w:tr w:rsidR="006F2076" w:rsidRPr="002E0E97" w14:paraId="71EA1C70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D7839D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5464" w:type="dxa"/>
          </w:tcPr>
          <w:p w14:paraId="22E107C3" w14:textId="4D8A256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Role</w:t>
            </w:r>
            <w:r w:rsidR="008A29EA">
              <w:t>, brief description</w:t>
            </w:r>
          </w:p>
        </w:tc>
        <w:tc>
          <w:tcPr>
            <w:tcW w:w="3330" w:type="dxa"/>
          </w:tcPr>
          <w:p w14:paraId="2DF382B5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Organization or institution</w:t>
            </w:r>
          </w:p>
        </w:tc>
      </w:tr>
      <w:tr w:rsidR="006F2076" w:rsidRPr="002E0E97" w14:paraId="486D0AAA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51E7DA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5464" w:type="dxa"/>
          </w:tcPr>
          <w:p w14:paraId="0A387715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330" w:type="dxa"/>
          </w:tcPr>
          <w:p w14:paraId="333D0EC9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1956EC0" w14:textId="77777777" w:rsidR="006F2076" w:rsidRDefault="006F2076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497B4E60" w14:textId="10823C40" w:rsidR="00D0798F" w:rsidRDefault="00597391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Educational</w:t>
      </w:r>
      <w:r w:rsidR="00D0798F">
        <w:rPr>
          <w:b/>
          <w:bCs/>
          <w:u w:val="single"/>
        </w:rPr>
        <w:t xml:space="preserve"> Activities</w:t>
      </w:r>
    </w:p>
    <w:p w14:paraId="271DD51E" w14:textId="77777777" w:rsidR="006B67C2" w:rsidRPr="00AA41C0" w:rsidRDefault="006B67C2" w:rsidP="006B67C2"/>
    <w:p w14:paraId="3E85B8B0" w14:textId="5BFFEF51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1.  </w:t>
      </w:r>
      <w:r w:rsidR="00597391">
        <w:rPr>
          <w:u w:val="single"/>
        </w:rPr>
        <w:t>Direct Teaching</w:t>
      </w:r>
    </w:p>
    <w:p w14:paraId="641D20CC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253"/>
        <w:gridCol w:w="1710"/>
        <w:gridCol w:w="1448"/>
        <w:gridCol w:w="1879"/>
        <w:gridCol w:w="1800"/>
      </w:tblGrid>
      <w:tr w:rsidR="006B67C2" w:rsidRPr="00AA41C0" w14:paraId="038C0F4F" w14:textId="77777777" w:rsidTr="00793547">
        <w:trPr>
          <w:trHeight w:val="360"/>
        </w:trPr>
        <w:tc>
          <w:tcPr>
            <w:tcW w:w="1345" w:type="dxa"/>
            <w:vAlign w:val="center"/>
          </w:tcPr>
          <w:p w14:paraId="4C802174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2253" w:type="dxa"/>
            <w:vAlign w:val="center"/>
          </w:tcPr>
          <w:p w14:paraId="6A9035D5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Course Name, Rotation or Session Topic</w:t>
            </w:r>
          </w:p>
        </w:tc>
        <w:tc>
          <w:tcPr>
            <w:tcW w:w="1710" w:type="dxa"/>
            <w:vAlign w:val="center"/>
          </w:tcPr>
          <w:p w14:paraId="396E0C4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1448" w:type="dxa"/>
            <w:vAlign w:val="center"/>
          </w:tcPr>
          <w:p w14:paraId="4DDA398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Number of Instruction hours</w:t>
            </w:r>
          </w:p>
        </w:tc>
        <w:tc>
          <w:tcPr>
            <w:tcW w:w="1879" w:type="dxa"/>
            <w:vAlign w:val="center"/>
          </w:tcPr>
          <w:p w14:paraId="47DE47FC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Primary Learner Audience (number)</w:t>
            </w:r>
          </w:p>
        </w:tc>
        <w:tc>
          <w:tcPr>
            <w:tcW w:w="1800" w:type="dxa"/>
            <w:vAlign w:val="center"/>
          </w:tcPr>
          <w:p w14:paraId="357C7B1E" w14:textId="66F89EF2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Department or Organization</w:t>
            </w:r>
          </w:p>
        </w:tc>
      </w:tr>
      <w:tr w:rsidR="00D42B32" w:rsidRPr="00AA41C0" w14:paraId="1ECBAC59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69709331" w14:textId="687FCB5B" w:rsidR="00D42B32" w:rsidRPr="00A17302" w:rsidRDefault="00D42B32" w:rsidP="00D42B32">
            <w:pPr>
              <w:rPr>
                <w:b/>
                <w:bCs/>
                <w:u w:val="single"/>
              </w:rPr>
            </w:pPr>
            <w:r w:rsidRPr="00A17302">
              <w:rPr>
                <w:b/>
                <w:bCs/>
                <w:u w:val="single"/>
              </w:rPr>
              <w:t xml:space="preserve">Medical and Graduate School (UME) Course Instruction, Small Group Instruction, Clinical Supervision </w:t>
            </w:r>
          </w:p>
        </w:tc>
      </w:tr>
      <w:tr w:rsidR="006B67C2" w:rsidRPr="00AA41C0" w14:paraId="67D8F5A2" w14:textId="77777777" w:rsidTr="00793547">
        <w:trPr>
          <w:trHeight w:val="360"/>
        </w:trPr>
        <w:tc>
          <w:tcPr>
            <w:tcW w:w="1345" w:type="dxa"/>
            <w:vAlign w:val="center"/>
          </w:tcPr>
          <w:p w14:paraId="069F9B3E" w14:textId="3F89A840" w:rsidR="006B67C2" w:rsidRPr="00AA41C0" w:rsidRDefault="00C4537C" w:rsidP="00532048">
            <w:r>
              <w:t>2021-2024</w:t>
            </w:r>
          </w:p>
        </w:tc>
        <w:tc>
          <w:tcPr>
            <w:tcW w:w="2253" w:type="dxa"/>
            <w:vAlign w:val="center"/>
          </w:tcPr>
          <w:p w14:paraId="341342E3" w14:textId="3E1C5CCA" w:rsidR="006B67C2" w:rsidRPr="00AA41C0" w:rsidRDefault="00C4537C" w:rsidP="00532048">
            <w:r>
              <w:t>Endocrine Block</w:t>
            </w:r>
          </w:p>
        </w:tc>
        <w:tc>
          <w:tcPr>
            <w:tcW w:w="1710" w:type="dxa"/>
            <w:vAlign w:val="center"/>
          </w:tcPr>
          <w:p w14:paraId="61F9BC21" w14:textId="059FA029" w:rsidR="006B67C2" w:rsidRPr="00AA41C0" w:rsidRDefault="00C4537C" w:rsidP="00532048">
            <w:r>
              <w:t>Instructor</w:t>
            </w:r>
          </w:p>
        </w:tc>
        <w:tc>
          <w:tcPr>
            <w:tcW w:w="1448" w:type="dxa"/>
            <w:vAlign w:val="center"/>
          </w:tcPr>
          <w:p w14:paraId="44B32AA2" w14:textId="4B83BB0E" w:rsidR="006B67C2" w:rsidRPr="00AA41C0" w:rsidRDefault="00C4537C" w:rsidP="00532048">
            <w:r>
              <w:t xml:space="preserve">4 </w:t>
            </w:r>
            <w:proofErr w:type="spellStart"/>
            <w:r>
              <w:t>hrs</w:t>
            </w:r>
            <w:proofErr w:type="spellEnd"/>
            <w:r>
              <w:t>/year</w:t>
            </w:r>
          </w:p>
        </w:tc>
        <w:tc>
          <w:tcPr>
            <w:tcW w:w="1879" w:type="dxa"/>
            <w:vAlign w:val="center"/>
          </w:tcPr>
          <w:p w14:paraId="2877713A" w14:textId="7437280A" w:rsidR="006B67C2" w:rsidRPr="00AA41C0" w:rsidRDefault="00C4537C" w:rsidP="00532048">
            <w:r>
              <w:t>Medical students</w:t>
            </w:r>
          </w:p>
        </w:tc>
        <w:tc>
          <w:tcPr>
            <w:tcW w:w="1800" w:type="dxa"/>
            <w:vAlign w:val="center"/>
          </w:tcPr>
          <w:p w14:paraId="093F98E3" w14:textId="0307F029" w:rsidR="006B67C2" w:rsidRPr="00AA41C0" w:rsidRDefault="00C4537C" w:rsidP="00532048">
            <w:r>
              <w:t>Texas A &amp; M</w:t>
            </w:r>
          </w:p>
        </w:tc>
      </w:tr>
      <w:tr w:rsidR="00D42B32" w:rsidRPr="00AA41C0" w14:paraId="662AA25C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22104B6F" w14:textId="5001801B" w:rsidR="00D42B32" w:rsidRPr="00A17302" w:rsidRDefault="00D42B32" w:rsidP="00532048">
            <w:pPr>
              <w:rPr>
                <w:b/>
                <w:bCs/>
                <w:u w:val="single"/>
              </w:rPr>
            </w:pPr>
            <w:r w:rsidRPr="00A17302">
              <w:rPr>
                <w:b/>
                <w:bCs/>
                <w:u w:val="single"/>
              </w:rPr>
              <w:t>Graduate Medical Education (GME) Course Instruction, Small Group Instruction, Clinical Supervision</w:t>
            </w:r>
          </w:p>
        </w:tc>
      </w:tr>
      <w:tr w:rsidR="00D42B32" w:rsidRPr="00AA41C0" w14:paraId="1F03BF8A" w14:textId="77777777" w:rsidTr="00793547">
        <w:trPr>
          <w:trHeight w:val="360"/>
        </w:trPr>
        <w:tc>
          <w:tcPr>
            <w:tcW w:w="1345" w:type="dxa"/>
            <w:vAlign w:val="center"/>
          </w:tcPr>
          <w:p w14:paraId="369F451F" w14:textId="5EC95DBA" w:rsidR="00D42B32" w:rsidRPr="00AA41C0" w:rsidRDefault="00C4537C" w:rsidP="00532048">
            <w:r>
              <w:t>2020-2023</w:t>
            </w:r>
          </w:p>
        </w:tc>
        <w:tc>
          <w:tcPr>
            <w:tcW w:w="2253" w:type="dxa"/>
            <w:vAlign w:val="center"/>
          </w:tcPr>
          <w:p w14:paraId="172B7C53" w14:textId="3B8A433F" w:rsidR="00D42B32" w:rsidRPr="00AA41C0" w:rsidRDefault="00C4537C" w:rsidP="00532048">
            <w:r>
              <w:t>Renal pathology</w:t>
            </w:r>
          </w:p>
        </w:tc>
        <w:tc>
          <w:tcPr>
            <w:tcW w:w="1710" w:type="dxa"/>
            <w:vAlign w:val="center"/>
          </w:tcPr>
          <w:p w14:paraId="7A4D2942" w14:textId="7135F3AC" w:rsidR="00D42B32" w:rsidRPr="00AA41C0" w:rsidRDefault="00C4537C" w:rsidP="00532048">
            <w:r>
              <w:t>Instructor</w:t>
            </w:r>
          </w:p>
        </w:tc>
        <w:tc>
          <w:tcPr>
            <w:tcW w:w="1448" w:type="dxa"/>
            <w:vAlign w:val="center"/>
          </w:tcPr>
          <w:p w14:paraId="7D34B026" w14:textId="60F5EDCB" w:rsidR="00D42B32" w:rsidRPr="00AA41C0" w:rsidRDefault="00C4537C" w:rsidP="00532048"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>/each month</w:t>
            </w:r>
          </w:p>
        </w:tc>
        <w:tc>
          <w:tcPr>
            <w:tcW w:w="1879" w:type="dxa"/>
            <w:vAlign w:val="center"/>
          </w:tcPr>
          <w:p w14:paraId="6956A6A6" w14:textId="5C36682F" w:rsidR="00D42B32" w:rsidRPr="00AA41C0" w:rsidRDefault="00C4537C" w:rsidP="00532048">
            <w:r>
              <w:t>Nephrology fellows</w:t>
            </w:r>
          </w:p>
        </w:tc>
        <w:tc>
          <w:tcPr>
            <w:tcW w:w="1800" w:type="dxa"/>
            <w:vAlign w:val="center"/>
          </w:tcPr>
          <w:p w14:paraId="3C443075" w14:textId="10890143" w:rsidR="00D42B32" w:rsidRPr="00AA41C0" w:rsidRDefault="00C4537C" w:rsidP="00532048">
            <w:r>
              <w:t>BSWH</w:t>
            </w:r>
          </w:p>
        </w:tc>
      </w:tr>
      <w:tr w:rsidR="00D42B32" w:rsidRPr="00AA41C0" w14:paraId="2AF22853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157E5792" w14:textId="40AF558F" w:rsidR="00D42B32" w:rsidRPr="00D42B32" w:rsidRDefault="00320792" w:rsidP="00532048">
            <w:pPr>
              <w:rPr>
                <w:u w:val="single"/>
              </w:rPr>
            </w:pPr>
            <w:r>
              <w:rPr>
                <w:u w:val="single"/>
              </w:rPr>
              <w:t xml:space="preserve">Instructor in </w:t>
            </w:r>
            <w:r w:rsidR="00D42B32" w:rsidRPr="00D42B32">
              <w:rPr>
                <w:u w:val="single"/>
              </w:rPr>
              <w:t xml:space="preserve">Continuing Medical Education (CME), </w:t>
            </w:r>
            <w:r>
              <w:rPr>
                <w:u w:val="single"/>
              </w:rPr>
              <w:t xml:space="preserve">Faculty Development, </w:t>
            </w:r>
            <w:r w:rsidR="00D42B32" w:rsidRPr="00D42B32">
              <w:rPr>
                <w:u w:val="single"/>
              </w:rPr>
              <w:t>National Educational Symposia</w:t>
            </w:r>
          </w:p>
        </w:tc>
      </w:tr>
      <w:tr w:rsidR="00D42B32" w:rsidRPr="00AA41C0" w14:paraId="17C92F5A" w14:textId="77777777" w:rsidTr="00793547">
        <w:trPr>
          <w:trHeight w:val="360"/>
        </w:trPr>
        <w:tc>
          <w:tcPr>
            <w:tcW w:w="1345" w:type="dxa"/>
            <w:vAlign w:val="center"/>
          </w:tcPr>
          <w:p w14:paraId="012921BD" w14:textId="77777777" w:rsidR="00D42B32" w:rsidRPr="00AA41C0" w:rsidRDefault="00D42B32" w:rsidP="00532048"/>
        </w:tc>
        <w:tc>
          <w:tcPr>
            <w:tcW w:w="2253" w:type="dxa"/>
            <w:vAlign w:val="center"/>
          </w:tcPr>
          <w:p w14:paraId="21FFFBF2" w14:textId="77777777" w:rsidR="00D42B32" w:rsidRPr="00AA41C0" w:rsidRDefault="00D42B32" w:rsidP="00532048"/>
        </w:tc>
        <w:tc>
          <w:tcPr>
            <w:tcW w:w="1710" w:type="dxa"/>
            <w:vAlign w:val="center"/>
          </w:tcPr>
          <w:p w14:paraId="747133CD" w14:textId="77777777" w:rsidR="00D42B32" w:rsidRPr="00AA41C0" w:rsidRDefault="00D42B32" w:rsidP="00532048"/>
        </w:tc>
        <w:tc>
          <w:tcPr>
            <w:tcW w:w="1448" w:type="dxa"/>
            <w:vAlign w:val="center"/>
          </w:tcPr>
          <w:p w14:paraId="35DD305A" w14:textId="77777777" w:rsidR="00D42B32" w:rsidRPr="00AA41C0" w:rsidRDefault="00D42B32" w:rsidP="00532048"/>
        </w:tc>
        <w:tc>
          <w:tcPr>
            <w:tcW w:w="1879" w:type="dxa"/>
            <w:vAlign w:val="center"/>
          </w:tcPr>
          <w:p w14:paraId="0194CC15" w14:textId="77777777" w:rsidR="00D42B32" w:rsidRPr="00AA41C0" w:rsidRDefault="00D42B32" w:rsidP="00532048"/>
        </w:tc>
        <w:tc>
          <w:tcPr>
            <w:tcW w:w="1800" w:type="dxa"/>
            <w:vAlign w:val="center"/>
          </w:tcPr>
          <w:p w14:paraId="4465FDDF" w14:textId="77777777" w:rsidR="00D42B32" w:rsidRPr="00AA41C0" w:rsidRDefault="00D42B32" w:rsidP="00532048"/>
        </w:tc>
      </w:tr>
    </w:tbl>
    <w:p w14:paraId="3DE2F8A6" w14:textId="295F7C23" w:rsidR="006B67C2" w:rsidRPr="00AA41C0" w:rsidRDefault="006B67C2" w:rsidP="006B67C2"/>
    <w:p w14:paraId="4769CCC0" w14:textId="61CD62C2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2.  </w:t>
      </w:r>
      <w:r w:rsidR="00597391">
        <w:rPr>
          <w:u w:val="single"/>
        </w:rPr>
        <w:t>Curriculum Development</w:t>
      </w:r>
    </w:p>
    <w:p w14:paraId="40E0B06D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4"/>
        <w:gridCol w:w="2160"/>
        <w:gridCol w:w="1530"/>
        <w:gridCol w:w="1895"/>
        <w:gridCol w:w="1707"/>
        <w:gridCol w:w="1799"/>
      </w:tblGrid>
      <w:tr w:rsidR="00D42B32" w:rsidRPr="00AA41C0" w14:paraId="2D305808" w14:textId="77777777" w:rsidTr="000426E7">
        <w:trPr>
          <w:trHeight w:val="710"/>
        </w:trPr>
        <w:tc>
          <w:tcPr>
            <w:tcW w:w="644" w:type="pct"/>
            <w:vAlign w:val="center"/>
          </w:tcPr>
          <w:p w14:paraId="06DD14CD" w14:textId="77777777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Date</w:t>
            </w:r>
          </w:p>
        </w:tc>
        <w:tc>
          <w:tcPr>
            <w:tcW w:w="1035" w:type="pct"/>
            <w:vAlign w:val="center"/>
          </w:tcPr>
          <w:p w14:paraId="6A73AFB9" w14:textId="77777777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Course Name or Curriculum Product</w:t>
            </w:r>
          </w:p>
        </w:tc>
        <w:tc>
          <w:tcPr>
            <w:tcW w:w="733" w:type="pct"/>
            <w:vAlign w:val="center"/>
          </w:tcPr>
          <w:p w14:paraId="73292F56" w14:textId="77777777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Role</w:t>
            </w:r>
          </w:p>
        </w:tc>
        <w:tc>
          <w:tcPr>
            <w:tcW w:w="908" w:type="pct"/>
            <w:vAlign w:val="center"/>
          </w:tcPr>
          <w:p w14:paraId="0E09DC00" w14:textId="77777777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Purpose</w:t>
            </w:r>
          </w:p>
        </w:tc>
        <w:tc>
          <w:tcPr>
            <w:tcW w:w="818" w:type="pct"/>
            <w:vAlign w:val="center"/>
          </w:tcPr>
          <w:p w14:paraId="2B4992E4" w14:textId="77777777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Primary Learner Audience</w:t>
            </w:r>
          </w:p>
        </w:tc>
        <w:tc>
          <w:tcPr>
            <w:tcW w:w="862" w:type="pct"/>
            <w:vAlign w:val="center"/>
          </w:tcPr>
          <w:p w14:paraId="4094F2B8" w14:textId="15C09BD8" w:rsidR="006B67C2" w:rsidRPr="00A17302" w:rsidRDefault="006B67C2" w:rsidP="00532048">
            <w:pPr>
              <w:rPr>
                <w:b/>
              </w:rPr>
            </w:pPr>
            <w:r w:rsidRPr="00A17302">
              <w:rPr>
                <w:b/>
              </w:rPr>
              <w:t>Organization or Institution</w:t>
            </w:r>
          </w:p>
        </w:tc>
      </w:tr>
      <w:tr w:rsidR="00D42B32" w:rsidRPr="00AA41C0" w14:paraId="1F417361" w14:textId="77777777" w:rsidTr="00793547">
        <w:trPr>
          <w:trHeight w:val="360"/>
        </w:trPr>
        <w:tc>
          <w:tcPr>
            <w:tcW w:w="644" w:type="pct"/>
            <w:vAlign w:val="center"/>
          </w:tcPr>
          <w:p w14:paraId="32AE06EB" w14:textId="3151EE4F" w:rsidR="006B67C2" w:rsidRPr="00AA41C0" w:rsidRDefault="00C4537C" w:rsidP="00532048">
            <w:r>
              <w:t>4/2020-12/2023</w:t>
            </w:r>
          </w:p>
        </w:tc>
        <w:tc>
          <w:tcPr>
            <w:tcW w:w="1035" w:type="pct"/>
            <w:vAlign w:val="center"/>
          </w:tcPr>
          <w:p w14:paraId="594C414F" w14:textId="27450E65" w:rsidR="006B67C2" w:rsidRPr="00AA41C0" w:rsidRDefault="00C4537C" w:rsidP="00532048">
            <w:r>
              <w:t>Renal Pathology</w:t>
            </w:r>
          </w:p>
        </w:tc>
        <w:tc>
          <w:tcPr>
            <w:tcW w:w="733" w:type="pct"/>
            <w:vAlign w:val="center"/>
          </w:tcPr>
          <w:p w14:paraId="5D7248AB" w14:textId="6E35ED81" w:rsidR="006B67C2" w:rsidRPr="00AA41C0" w:rsidRDefault="006B67C2" w:rsidP="00532048"/>
        </w:tc>
        <w:tc>
          <w:tcPr>
            <w:tcW w:w="908" w:type="pct"/>
            <w:vAlign w:val="center"/>
          </w:tcPr>
          <w:p w14:paraId="045AA137" w14:textId="185B5996" w:rsidR="006B67C2" w:rsidRPr="00AA41C0" w:rsidRDefault="00C4537C" w:rsidP="00532048">
            <w:r>
              <w:t>Teaching renal pathology</w:t>
            </w:r>
          </w:p>
        </w:tc>
        <w:tc>
          <w:tcPr>
            <w:tcW w:w="818" w:type="pct"/>
            <w:vAlign w:val="center"/>
          </w:tcPr>
          <w:p w14:paraId="23E76D56" w14:textId="118A6546" w:rsidR="006B67C2" w:rsidRPr="00AA41C0" w:rsidRDefault="00A17302" w:rsidP="00532048">
            <w:r>
              <w:t>Nephrology fellows</w:t>
            </w:r>
          </w:p>
        </w:tc>
        <w:tc>
          <w:tcPr>
            <w:tcW w:w="862" w:type="pct"/>
            <w:vAlign w:val="center"/>
          </w:tcPr>
          <w:p w14:paraId="005A321F" w14:textId="5A949500" w:rsidR="006B67C2" w:rsidRPr="00AA41C0" w:rsidRDefault="00A17302" w:rsidP="00532048">
            <w:r>
              <w:t>BSWH</w:t>
            </w:r>
          </w:p>
        </w:tc>
      </w:tr>
    </w:tbl>
    <w:p w14:paraId="006E8E65" w14:textId="77777777" w:rsidR="006B67C2" w:rsidRPr="00AA41C0" w:rsidRDefault="006B67C2" w:rsidP="006B67C2"/>
    <w:p w14:paraId="2C5956E4" w14:textId="26FA7E2E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3.  </w:t>
      </w:r>
      <w:r w:rsidR="00597391">
        <w:rPr>
          <w:u w:val="single"/>
        </w:rPr>
        <w:t>Mentoring and Advising</w:t>
      </w:r>
    </w:p>
    <w:p w14:paraId="7A672405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520"/>
        <w:gridCol w:w="2432"/>
        <w:gridCol w:w="1708"/>
        <w:gridCol w:w="2430"/>
      </w:tblGrid>
      <w:tr w:rsidR="00597391" w:rsidRPr="00AA41C0" w14:paraId="3C05DCF7" w14:textId="77777777" w:rsidTr="00793547">
        <w:trPr>
          <w:trHeight w:val="360"/>
        </w:trPr>
        <w:tc>
          <w:tcPr>
            <w:tcW w:w="644" w:type="pct"/>
            <w:vAlign w:val="center"/>
          </w:tcPr>
          <w:p w14:paraId="61DDCC30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1207" w:type="pct"/>
            <w:vAlign w:val="center"/>
          </w:tcPr>
          <w:p w14:paraId="14EF331E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Mentee Name</w:t>
            </w:r>
          </w:p>
        </w:tc>
        <w:tc>
          <w:tcPr>
            <w:tcW w:w="1165" w:type="pct"/>
            <w:vAlign w:val="center"/>
          </w:tcPr>
          <w:p w14:paraId="3788CC08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Mentee Level/ Program and Institution</w:t>
            </w:r>
          </w:p>
        </w:tc>
        <w:tc>
          <w:tcPr>
            <w:tcW w:w="818" w:type="pct"/>
            <w:vAlign w:val="center"/>
          </w:tcPr>
          <w:p w14:paraId="16082959" w14:textId="7C6CDC00" w:rsidR="006B67C2" w:rsidRPr="00843573" w:rsidRDefault="00597391" w:rsidP="00597391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1164" w:type="pct"/>
            <w:vAlign w:val="center"/>
          </w:tcPr>
          <w:p w14:paraId="5226F806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Mentee Outcomes, Current Position</w:t>
            </w:r>
          </w:p>
        </w:tc>
      </w:tr>
      <w:tr w:rsidR="00597391" w:rsidRPr="00AA41C0" w14:paraId="16688EB6" w14:textId="77777777" w:rsidTr="00793547">
        <w:trPr>
          <w:trHeight w:val="360"/>
        </w:trPr>
        <w:tc>
          <w:tcPr>
            <w:tcW w:w="644" w:type="pct"/>
            <w:vAlign w:val="center"/>
          </w:tcPr>
          <w:p w14:paraId="47FAC0F4" w14:textId="77777777" w:rsidR="006B67C2" w:rsidRPr="00AA41C0" w:rsidRDefault="006B67C2" w:rsidP="00532048"/>
        </w:tc>
        <w:tc>
          <w:tcPr>
            <w:tcW w:w="1207" w:type="pct"/>
            <w:vAlign w:val="center"/>
          </w:tcPr>
          <w:p w14:paraId="79C92695" w14:textId="77777777" w:rsidR="006B67C2" w:rsidRPr="00AA41C0" w:rsidRDefault="006B67C2" w:rsidP="00532048"/>
        </w:tc>
        <w:tc>
          <w:tcPr>
            <w:tcW w:w="1165" w:type="pct"/>
            <w:vAlign w:val="center"/>
          </w:tcPr>
          <w:p w14:paraId="34DA0915" w14:textId="77777777" w:rsidR="006B67C2" w:rsidRPr="00AA41C0" w:rsidRDefault="006B67C2" w:rsidP="00532048"/>
        </w:tc>
        <w:tc>
          <w:tcPr>
            <w:tcW w:w="818" w:type="pct"/>
            <w:vAlign w:val="center"/>
          </w:tcPr>
          <w:p w14:paraId="2B9B3449" w14:textId="77777777" w:rsidR="006B67C2" w:rsidRPr="00AA41C0" w:rsidRDefault="006B67C2" w:rsidP="00532048"/>
        </w:tc>
        <w:tc>
          <w:tcPr>
            <w:tcW w:w="1164" w:type="pct"/>
            <w:vAlign w:val="center"/>
          </w:tcPr>
          <w:p w14:paraId="7C319D32" w14:textId="77777777" w:rsidR="006B67C2" w:rsidRPr="00AA41C0" w:rsidRDefault="006B67C2" w:rsidP="00532048"/>
        </w:tc>
      </w:tr>
    </w:tbl>
    <w:p w14:paraId="66611CAE" w14:textId="77777777" w:rsidR="006B67C2" w:rsidRPr="00AA41C0" w:rsidRDefault="006B67C2" w:rsidP="006B67C2"/>
    <w:p w14:paraId="3696257D" w14:textId="32E94AA6" w:rsidR="006B67C2" w:rsidRPr="00AA41C0" w:rsidRDefault="006B67C2" w:rsidP="006B67C2">
      <w:r w:rsidRPr="00AA41C0">
        <w:rPr>
          <w:u w:val="single"/>
        </w:rPr>
        <w:t xml:space="preserve">4.  </w:t>
      </w:r>
      <w:r w:rsidR="00597391">
        <w:rPr>
          <w:u w:val="single"/>
        </w:rPr>
        <w:t>Learner Assessment Activities</w:t>
      </w:r>
      <w:r w:rsidRPr="00AA41C0">
        <w:rPr>
          <w:u w:val="single"/>
        </w:rPr>
        <w:t xml:space="preserve"> </w:t>
      </w:r>
      <w:r w:rsidR="00597391">
        <w:rPr>
          <w:u w:val="single"/>
        </w:rPr>
        <w:t>or Tool Development</w:t>
      </w:r>
    </w:p>
    <w:p w14:paraId="392903ED" w14:textId="77777777" w:rsidR="006B67C2" w:rsidRPr="00AA41C0" w:rsidRDefault="006B67C2" w:rsidP="006B67C2"/>
    <w:tbl>
      <w:tblPr>
        <w:tblW w:w="502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8"/>
        <w:gridCol w:w="2249"/>
        <w:gridCol w:w="1350"/>
        <w:gridCol w:w="1709"/>
        <w:gridCol w:w="1549"/>
        <w:gridCol w:w="2054"/>
      </w:tblGrid>
      <w:tr w:rsidR="00843573" w:rsidRPr="00AA41C0" w14:paraId="09972EC8" w14:textId="77777777" w:rsidTr="00A17302">
        <w:trPr>
          <w:trHeight w:val="360"/>
        </w:trPr>
        <w:tc>
          <w:tcPr>
            <w:tcW w:w="657" w:type="pct"/>
            <w:vAlign w:val="center"/>
          </w:tcPr>
          <w:p w14:paraId="75887AEE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1096" w:type="pct"/>
            <w:vAlign w:val="center"/>
          </w:tcPr>
          <w:p w14:paraId="0FE0E284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Course Name or Session Topic</w:t>
            </w:r>
          </w:p>
        </w:tc>
        <w:tc>
          <w:tcPr>
            <w:tcW w:w="658" w:type="pct"/>
            <w:vAlign w:val="center"/>
          </w:tcPr>
          <w:p w14:paraId="415EA4B7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833" w:type="pct"/>
            <w:vAlign w:val="center"/>
          </w:tcPr>
          <w:p w14:paraId="66E1D440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Number of Evaluation Hours</w:t>
            </w:r>
          </w:p>
        </w:tc>
        <w:tc>
          <w:tcPr>
            <w:tcW w:w="755" w:type="pct"/>
            <w:vAlign w:val="center"/>
          </w:tcPr>
          <w:p w14:paraId="009877F1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Primary Learner Audience</w:t>
            </w:r>
          </w:p>
        </w:tc>
        <w:tc>
          <w:tcPr>
            <w:tcW w:w="1001" w:type="pct"/>
            <w:vAlign w:val="center"/>
          </w:tcPr>
          <w:p w14:paraId="743E001C" w14:textId="7F3B01CA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Organization or Institution</w:t>
            </w:r>
          </w:p>
        </w:tc>
      </w:tr>
      <w:tr w:rsidR="00843573" w:rsidRPr="00AA41C0" w14:paraId="4E82DAEA" w14:textId="77777777" w:rsidTr="00A17302">
        <w:trPr>
          <w:trHeight w:val="360"/>
        </w:trPr>
        <w:tc>
          <w:tcPr>
            <w:tcW w:w="657" w:type="pct"/>
            <w:vAlign w:val="center"/>
          </w:tcPr>
          <w:p w14:paraId="07EA705F" w14:textId="77777777" w:rsidR="006B67C2" w:rsidRPr="00AA41C0" w:rsidRDefault="006B67C2" w:rsidP="00532048"/>
        </w:tc>
        <w:tc>
          <w:tcPr>
            <w:tcW w:w="1096" w:type="pct"/>
            <w:vAlign w:val="center"/>
          </w:tcPr>
          <w:p w14:paraId="47E5AB74" w14:textId="77777777" w:rsidR="006B67C2" w:rsidRPr="00AA41C0" w:rsidRDefault="006B67C2" w:rsidP="00532048"/>
        </w:tc>
        <w:tc>
          <w:tcPr>
            <w:tcW w:w="658" w:type="pct"/>
            <w:vAlign w:val="center"/>
          </w:tcPr>
          <w:p w14:paraId="50EF4ACB" w14:textId="77777777" w:rsidR="006B67C2" w:rsidRPr="00AA41C0" w:rsidRDefault="006B67C2" w:rsidP="00532048"/>
        </w:tc>
        <w:tc>
          <w:tcPr>
            <w:tcW w:w="833" w:type="pct"/>
            <w:vAlign w:val="center"/>
          </w:tcPr>
          <w:p w14:paraId="07153CCB" w14:textId="77777777" w:rsidR="006B67C2" w:rsidRPr="00AA41C0" w:rsidRDefault="006B67C2" w:rsidP="00532048"/>
        </w:tc>
        <w:tc>
          <w:tcPr>
            <w:tcW w:w="755" w:type="pct"/>
            <w:vAlign w:val="center"/>
          </w:tcPr>
          <w:p w14:paraId="54C9F290" w14:textId="77777777" w:rsidR="006B67C2" w:rsidRPr="00AA41C0" w:rsidRDefault="006B67C2" w:rsidP="00532048"/>
        </w:tc>
        <w:tc>
          <w:tcPr>
            <w:tcW w:w="1001" w:type="pct"/>
            <w:vAlign w:val="center"/>
          </w:tcPr>
          <w:p w14:paraId="626B6EB4" w14:textId="77777777" w:rsidR="006B67C2" w:rsidRPr="00AA41C0" w:rsidRDefault="006B67C2" w:rsidP="00532048"/>
        </w:tc>
      </w:tr>
    </w:tbl>
    <w:p w14:paraId="383BF2D1" w14:textId="77777777" w:rsidR="006B67C2" w:rsidRPr="00AA41C0" w:rsidRDefault="006B67C2" w:rsidP="006B67C2"/>
    <w:p w14:paraId="6EDF1EAE" w14:textId="1520223C" w:rsidR="006B67C2" w:rsidRPr="00AA41C0" w:rsidRDefault="006B67C2" w:rsidP="006B67C2">
      <w:r w:rsidRPr="00AA41C0">
        <w:rPr>
          <w:u w:val="single"/>
        </w:rPr>
        <w:t xml:space="preserve">5.  </w:t>
      </w:r>
      <w:r w:rsidR="00597391">
        <w:rPr>
          <w:u w:val="single"/>
        </w:rPr>
        <w:t>Educational Administration and Leadership</w:t>
      </w:r>
    </w:p>
    <w:tbl>
      <w:tblPr>
        <w:tblpPr w:leftFromText="180" w:rightFromText="180" w:vertAnchor="text" w:horzAnchor="margin" w:tblpY="266"/>
        <w:tblW w:w="50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160"/>
        <w:gridCol w:w="2131"/>
        <w:gridCol w:w="1473"/>
        <w:gridCol w:w="1618"/>
        <w:gridCol w:w="1528"/>
      </w:tblGrid>
      <w:tr w:rsidR="000426E7" w:rsidRPr="00AA41C0" w14:paraId="1F2E0731" w14:textId="77777777" w:rsidTr="000426E7">
        <w:trPr>
          <w:trHeight w:val="360"/>
        </w:trPr>
        <w:tc>
          <w:tcPr>
            <w:tcW w:w="656" w:type="pct"/>
            <w:vAlign w:val="center"/>
          </w:tcPr>
          <w:p w14:paraId="730367DD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1053" w:type="pct"/>
            <w:vAlign w:val="center"/>
          </w:tcPr>
          <w:p w14:paraId="64B47135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>Title</w:t>
            </w:r>
          </w:p>
        </w:tc>
        <w:tc>
          <w:tcPr>
            <w:tcW w:w="1039" w:type="pct"/>
            <w:vAlign w:val="center"/>
          </w:tcPr>
          <w:p w14:paraId="7967FC0E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 xml:space="preserve">Responsibilities </w:t>
            </w:r>
          </w:p>
        </w:tc>
        <w:tc>
          <w:tcPr>
            <w:tcW w:w="718" w:type="pct"/>
            <w:vAlign w:val="center"/>
          </w:tcPr>
          <w:p w14:paraId="253DA451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>Time (FTE or hours)</w:t>
            </w:r>
          </w:p>
        </w:tc>
        <w:tc>
          <w:tcPr>
            <w:tcW w:w="789" w:type="pct"/>
            <w:vAlign w:val="center"/>
          </w:tcPr>
          <w:p w14:paraId="48D57B63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>Organization and Program Scope</w:t>
            </w:r>
          </w:p>
        </w:tc>
        <w:tc>
          <w:tcPr>
            <w:tcW w:w="745" w:type="pct"/>
            <w:vAlign w:val="center"/>
          </w:tcPr>
          <w:p w14:paraId="40EB5523" w14:textId="77777777" w:rsidR="000426E7" w:rsidRPr="00843573" w:rsidRDefault="000426E7" w:rsidP="000426E7">
            <w:pPr>
              <w:rPr>
                <w:bCs/>
              </w:rPr>
            </w:pPr>
            <w:r w:rsidRPr="00843573">
              <w:rPr>
                <w:bCs/>
              </w:rPr>
              <w:t>Outcomes</w:t>
            </w:r>
          </w:p>
        </w:tc>
      </w:tr>
      <w:tr w:rsidR="000426E7" w:rsidRPr="00AA41C0" w14:paraId="7ADD680E" w14:textId="77777777" w:rsidTr="000426E7">
        <w:trPr>
          <w:trHeight w:val="360"/>
        </w:trPr>
        <w:tc>
          <w:tcPr>
            <w:tcW w:w="656" w:type="pct"/>
            <w:vAlign w:val="center"/>
          </w:tcPr>
          <w:p w14:paraId="43D6B6B8" w14:textId="77777777" w:rsidR="000426E7" w:rsidRPr="00AA41C0" w:rsidRDefault="000426E7" w:rsidP="000426E7"/>
        </w:tc>
        <w:tc>
          <w:tcPr>
            <w:tcW w:w="1053" w:type="pct"/>
            <w:vAlign w:val="center"/>
          </w:tcPr>
          <w:p w14:paraId="1F2C9B78" w14:textId="77777777" w:rsidR="000426E7" w:rsidRPr="00AA41C0" w:rsidRDefault="000426E7" w:rsidP="000426E7"/>
        </w:tc>
        <w:tc>
          <w:tcPr>
            <w:tcW w:w="1039" w:type="pct"/>
            <w:vAlign w:val="center"/>
          </w:tcPr>
          <w:p w14:paraId="0D551048" w14:textId="77777777" w:rsidR="000426E7" w:rsidRPr="00AA41C0" w:rsidRDefault="000426E7" w:rsidP="000426E7"/>
        </w:tc>
        <w:tc>
          <w:tcPr>
            <w:tcW w:w="718" w:type="pct"/>
            <w:vAlign w:val="center"/>
          </w:tcPr>
          <w:p w14:paraId="135E4ACA" w14:textId="77777777" w:rsidR="000426E7" w:rsidRPr="00AA41C0" w:rsidRDefault="000426E7" w:rsidP="000426E7"/>
        </w:tc>
        <w:tc>
          <w:tcPr>
            <w:tcW w:w="789" w:type="pct"/>
            <w:vAlign w:val="center"/>
          </w:tcPr>
          <w:p w14:paraId="2367D671" w14:textId="77777777" w:rsidR="000426E7" w:rsidRPr="00AA41C0" w:rsidRDefault="000426E7" w:rsidP="000426E7"/>
        </w:tc>
        <w:tc>
          <w:tcPr>
            <w:tcW w:w="745" w:type="pct"/>
            <w:vAlign w:val="center"/>
          </w:tcPr>
          <w:p w14:paraId="619A6339" w14:textId="77777777" w:rsidR="000426E7" w:rsidRPr="00AA41C0" w:rsidRDefault="000426E7" w:rsidP="000426E7"/>
        </w:tc>
      </w:tr>
    </w:tbl>
    <w:p w14:paraId="20A300D6" w14:textId="0E9C59D1" w:rsidR="006B67C2" w:rsidRDefault="006B67C2" w:rsidP="006B67C2"/>
    <w:p w14:paraId="57655DD8" w14:textId="77777777" w:rsidR="00A72BF1" w:rsidRPr="00B4095F" w:rsidRDefault="00A72BF1" w:rsidP="00A72BF1">
      <w:pPr>
        <w:rPr>
          <w:u w:val="single"/>
        </w:rPr>
      </w:pPr>
      <w:r w:rsidRPr="00B4095F">
        <w:rPr>
          <w:b/>
          <w:bCs/>
          <w:u w:val="single"/>
        </w:rPr>
        <w:t>Grant Review Activities</w:t>
      </w:r>
    </w:p>
    <w:p w14:paraId="66CE0E32" w14:textId="77777777" w:rsidR="00A72BF1" w:rsidRDefault="00A72BF1" w:rsidP="00A72BF1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A72BF1" w:rsidRPr="002E0E97" w14:paraId="1E7ADCA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36F21" w14:textId="77777777" w:rsidR="00A72BF1" w:rsidRPr="002E0E97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B0C18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 xml:space="preserve">Name of </w:t>
            </w:r>
            <w:r>
              <w:t xml:space="preserve">Review </w:t>
            </w:r>
            <w:r w:rsidRPr="002E0E97">
              <w:t>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9BDD05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Organization</w:t>
            </w:r>
          </w:p>
        </w:tc>
      </w:tr>
      <w:tr w:rsidR="00A72BF1" w:rsidRPr="002E0E97" w14:paraId="4A95A45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70230C" w14:textId="77777777" w:rsidR="00A72BF1" w:rsidRPr="002E0E97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FD7386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5D8AA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53ADAAC" w14:textId="77777777" w:rsidR="00A72BF1" w:rsidRDefault="00A72BF1" w:rsidP="00A72BF1"/>
    <w:p w14:paraId="6DE3E940" w14:textId="77777777" w:rsidR="00A72BF1" w:rsidRPr="00B4095F" w:rsidRDefault="00A72BF1" w:rsidP="00A72BF1">
      <w:pPr>
        <w:rPr>
          <w:u w:val="single"/>
        </w:rPr>
      </w:pPr>
      <w:r w:rsidRPr="00B4095F">
        <w:rPr>
          <w:b/>
          <w:bCs/>
          <w:u w:val="single"/>
        </w:rPr>
        <w:t>Editorial Activities</w:t>
      </w:r>
    </w:p>
    <w:p w14:paraId="5B782453" w14:textId="77777777" w:rsidR="00A72BF1" w:rsidRDefault="00A72BF1" w:rsidP="00A72BF1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2E0E97" w14:paraId="1AA6927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66988" w14:textId="77777777" w:rsidR="00A72BF1" w:rsidRPr="00823D21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823D21">
              <w:rPr>
                <w:b/>
                <w:bCs/>
              </w:rPr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5DB5708" w14:textId="77777777" w:rsidR="00A72BF1" w:rsidRPr="00823D21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823D21">
              <w:rPr>
                <w:b/>
                <w:bCs/>
              </w:rPr>
              <w:t>Journal Name</w:t>
            </w:r>
          </w:p>
        </w:tc>
      </w:tr>
      <w:tr w:rsidR="00A72BF1" w:rsidRPr="002E0E97" w14:paraId="58E9CBE4" w14:textId="77777777" w:rsidTr="0014265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DC0CB" w14:textId="77777777" w:rsidR="00A72BF1" w:rsidRPr="00823D21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823D21">
              <w:rPr>
                <w:b/>
                <w:bCs/>
                <w:u w:val="single"/>
              </w:rPr>
              <w:t>Editor/Associate Editor</w:t>
            </w:r>
          </w:p>
        </w:tc>
      </w:tr>
      <w:tr w:rsidR="00A72BF1" w:rsidRPr="002E0E97" w14:paraId="21A7C3B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3FC0C0" w14:textId="77777777" w:rsidR="00A72BF1" w:rsidRPr="002E0E97" w:rsidRDefault="00A72BF1" w:rsidP="0014265F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244D7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A72BF1" w:rsidRPr="002E0E97" w14:paraId="3B8C16DA" w14:textId="77777777" w:rsidTr="0014265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80A33" w14:textId="77777777" w:rsidR="00A72BF1" w:rsidRPr="00823D21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823D21">
              <w:rPr>
                <w:b/>
                <w:bCs/>
                <w:u w:val="single"/>
              </w:rPr>
              <w:t>Editorial Board</w:t>
            </w:r>
          </w:p>
        </w:tc>
      </w:tr>
      <w:tr w:rsidR="00A72BF1" w:rsidRPr="002E0E97" w14:paraId="6BD183A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557840" w14:textId="77777777" w:rsidR="00A72BF1" w:rsidRPr="002E0E97" w:rsidRDefault="00A72BF1" w:rsidP="0014265F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F2D490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A72BF1" w:rsidRPr="002E0E97" w14:paraId="29126F38" w14:textId="77777777" w:rsidTr="0014265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50DE1" w14:textId="684E5626" w:rsidR="00A72BF1" w:rsidRPr="00D507FF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D507FF">
              <w:rPr>
                <w:b/>
                <w:bCs/>
                <w:u w:val="single"/>
              </w:rPr>
              <w:t>Ad Hoc</w:t>
            </w:r>
            <w:r w:rsidR="00823D21" w:rsidRPr="00D507FF">
              <w:rPr>
                <w:b/>
                <w:bCs/>
                <w:u w:val="single"/>
              </w:rPr>
              <w:t>/Peer</w:t>
            </w:r>
            <w:r w:rsidRPr="00D507FF">
              <w:rPr>
                <w:b/>
                <w:bCs/>
                <w:u w:val="single"/>
              </w:rPr>
              <w:t xml:space="preserve"> Reviewer</w:t>
            </w:r>
          </w:p>
        </w:tc>
      </w:tr>
      <w:tr w:rsidR="00A72BF1" w:rsidRPr="002E0E97" w14:paraId="575CEEA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19095" w14:textId="4B0B40CC" w:rsidR="00A72BF1" w:rsidRPr="002E0E97" w:rsidRDefault="00823D2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2019 -current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48AC8" w14:textId="7200ABE0" w:rsidR="00A72BF1" w:rsidRPr="002E0E97" w:rsidRDefault="00D507F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rFonts w:asciiTheme="majorHAnsi" w:hAnsiTheme="majorHAnsi"/>
              </w:rPr>
              <w:t xml:space="preserve">Peer reviewer - </w:t>
            </w:r>
            <w:r w:rsidR="00823D21" w:rsidRPr="007A6648">
              <w:rPr>
                <w:rFonts w:asciiTheme="majorHAnsi" w:hAnsiTheme="majorHAnsi"/>
              </w:rPr>
              <w:t>Journal of Medical Case Reports</w:t>
            </w:r>
            <w:r w:rsidR="00823D21">
              <w:rPr>
                <w:rFonts w:asciiTheme="majorHAnsi" w:hAnsiTheme="majorHAnsi"/>
              </w:rPr>
              <w:t xml:space="preserve"> (BMC part of Springer Nature)</w:t>
            </w:r>
          </w:p>
        </w:tc>
      </w:tr>
    </w:tbl>
    <w:p w14:paraId="0BF5649A" w14:textId="77777777" w:rsidR="00A72BF1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60212FE0" w14:textId="1FBFEACC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  <w:r w:rsidRPr="00A17302">
        <w:rPr>
          <w:b/>
          <w:bCs/>
          <w:u w:val="single"/>
        </w:rPr>
        <w:t>Grant Support</w:t>
      </w:r>
    </w:p>
    <w:p w14:paraId="74368C99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A17302" w14:paraId="426F916C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CBCD2" w14:textId="44ED0D2F" w:rsidR="00A72BF1" w:rsidRPr="00823D21" w:rsidRDefault="00B128F2" w:rsidP="001426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823D21">
              <w:rPr>
                <w:b/>
                <w:bCs/>
                <w:sz w:val="24"/>
                <w:szCs w:val="24"/>
                <w:u w:val="single"/>
              </w:rPr>
              <w:t>Active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4AC37" w14:textId="4B561B8C" w:rsidR="00A72BF1" w:rsidRPr="00A17302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A17302">
              <w:rPr>
                <w:bCs/>
                <w:i/>
              </w:rPr>
              <w:t>Grantor:</w:t>
            </w:r>
          </w:p>
        </w:tc>
      </w:tr>
      <w:tr w:rsidR="00A72BF1" w:rsidRPr="00A17302" w14:paraId="12632837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AB519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26A41" w14:textId="77777777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Title of Project:</w:t>
            </w:r>
          </w:p>
        </w:tc>
      </w:tr>
      <w:tr w:rsidR="00A72BF1" w:rsidRPr="00A17302" w14:paraId="125512D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A8F57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9A96B" w14:textId="217213BC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Role (Principal Investigator, Co-Investigator):</w:t>
            </w:r>
          </w:p>
        </w:tc>
      </w:tr>
      <w:tr w:rsidR="00A72BF1" w:rsidRPr="00A17302" w14:paraId="7BA3214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F8998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E6E1D" w14:textId="77777777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Annual amount and date (direct costs only):</w:t>
            </w:r>
          </w:p>
        </w:tc>
      </w:tr>
      <w:tr w:rsidR="00A72BF1" w:rsidRPr="00A17302" w14:paraId="45B9221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FA8D5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CD4B5" w14:textId="77777777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Total amount of award (if multi-year) and dates (direct costs only):</w:t>
            </w:r>
          </w:p>
        </w:tc>
      </w:tr>
      <w:tr w:rsidR="00A72BF1" w:rsidRPr="00A17302" w14:paraId="7FEA561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5D630E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E11B7" w14:textId="77777777" w:rsidR="00A72BF1" w:rsidRPr="00A17302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5BF5D4E6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A17302" w14:paraId="0D5A58B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550E7" w14:textId="77777777" w:rsidR="00A72BF1" w:rsidRPr="00823D21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823D21">
              <w:rPr>
                <w:b/>
                <w:bCs/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D5D1F" w14:textId="5C97AFFF" w:rsidR="00A72BF1" w:rsidRPr="00A17302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A17302">
              <w:rPr>
                <w:bCs/>
                <w:i/>
              </w:rPr>
              <w:t>Grantor:</w:t>
            </w:r>
            <w:r w:rsidR="00823D21">
              <w:rPr>
                <w:bCs/>
                <w:i/>
              </w:rPr>
              <w:t xml:space="preserve"> </w:t>
            </w:r>
            <w:r w:rsidR="00823D21" w:rsidRPr="00823D21">
              <w:rPr>
                <w:b/>
                <w:i/>
              </w:rPr>
              <w:t>NIH</w:t>
            </w:r>
          </w:p>
        </w:tc>
      </w:tr>
      <w:tr w:rsidR="00A72BF1" w:rsidRPr="00843573" w14:paraId="0AF5CA6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0B0DDF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FFB3A" w14:textId="25A4C422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Title of Project:</w:t>
            </w:r>
            <w:r w:rsidR="00823D21" w:rsidRPr="00AA25A3">
              <w:rPr>
                <w:rFonts w:asciiTheme="majorHAnsi" w:hAnsiTheme="majorHAnsi"/>
              </w:rPr>
              <w:t xml:space="preserve"> Rewired metabolism regulates vessel normalization and immunosuppression</w:t>
            </w:r>
          </w:p>
        </w:tc>
      </w:tr>
      <w:tr w:rsidR="00A72BF1" w:rsidRPr="00A17302" w14:paraId="02D7D1C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254DE" w14:textId="77777777" w:rsidR="00A72BF1" w:rsidRPr="00843573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E89C2" w14:textId="1329F76F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Role (Principal Investigator, Co-Investigator):</w:t>
            </w:r>
            <w:r w:rsidR="00823D21">
              <w:rPr>
                <w:i/>
              </w:rPr>
              <w:t xml:space="preserve"> </w:t>
            </w:r>
            <w:r w:rsidR="00823D21" w:rsidRPr="00823D21">
              <w:rPr>
                <w:rFonts w:asciiTheme="majorHAnsi" w:hAnsiTheme="majorHAnsi"/>
                <w:bCs/>
              </w:rPr>
              <w:t>Sub</w:t>
            </w:r>
            <w:r w:rsidR="00823D21">
              <w:rPr>
                <w:rFonts w:asciiTheme="majorHAnsi" w:hAnsiTheme="majorHAnsi"/>
                <w:bCs/>
              </w:rPr>
              <w:t>-</w:t>
            </w:r>
            <w:r w:rsidR="00823D21" w:rsidRPr="00823D21">
              <w:rPr>
                <w:rFonts w:asciiTheme="majorHAnsi" w:hAnsiTheme="majorHAnsi"/>
                <w:bCs/>
              </w:rPr>
              <w:t>investigator</w:t>
            </w:r>
          </w:p>
        </w:tc>
      </w:tr>
      <w:tr w:rsidR="00A72BF1" w:rsidRPr="00A17302" w14:paraId="6CC1B8F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6EA1A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9FAD22" w14:textId="0420EF47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Annual amount and date (direct costs only):</w:t>
            </w:r>
            <w:r w:rsidR="00823D21">
              <w:rPr>
                <w:bCs/>
                <w:i/>
              </w:rPr>
              <w:t xml:space="preserve"> </w:t>
            </w:r>
            <w:r w:rsidR="00823D21" w:rsidRPr="00AA25A3">
              <w:rPr>
                <w:rFonts w:asciiTheme="majorHAnsi" w:hAnsiTheme="majorHAnsi"/>
              </w:rPr>
              <w:t>Research Subaward Agreement with Baylor College of Medicine</w:t>
            </w:r>
            <w:r w:rsidR="00823D21">
              <w:rPr>
                <w:rFonts w:asciiTheme="majorHAnsi" w:hAnsiTheme="majorHAnsi"/>
              </w:rPr>
              <w:t xml:space="preserve"> </w:t>
            </w:r>
            <w:r w:rsidR="00823D21" w:rsidRPr="00AA25A3">
              <w:rPr>
                <w:rFonts w:asciiTheme="majorHAnsi" w:hAnsiTheme="majorHAnsi"/>
              </w:rPr>
              <w:t>(Federal Award No:  1R01CA227904-01A1)</w:t>
            </w:r>
          </w:p>
        </w:tc>
      </w:tr>
      <w:tr w:rsidR="00A72BF1" w:rsidRPr="00A17302" w14:paraId="00AA3A2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267E6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8BFFE" w14:textId="5F28ABB7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Total amount of award (if multi-year) and dates (direct costs only):</w:t>
            </w:r>
            <w:r w:rsidR="00823D21">
              <w:rPr>
                <w:i/>
              </w:rPr>
              <w:t xml:space="preserve"> - </w:t>
            </w:r>
          </w:p>
        </w:tc>
      </w:tr>
      <w:tr w:rsidR="00A72BF1" w:rsidRPr="00A17302" w14:paraId="0E3B2D5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5E3EE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5DB4F" w14:textId="77777777" w:rsidR="00A72BF1" w:rsidRPr="00A17302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0F48522B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648503BD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A17302">
        <w:rPr>
          <w:b/>
          <w:bCs/>
          <w:u w:val="single"/>
        </w:rPr>
        <w:t>Clinical Trials Activities</w:t>
      </w:r>
    </w:p>
    <w:p w14:paraId="5DED5020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A17302" w14:paraId="5FA32265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7B157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A17302">
              <w:rPr>
                <w:sz w:val="24"/>
                <w:szCs w:val="24"/>
                <w:u w:val="single"/>
              </w:rPr>
              <w:t>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CB4F04" w14:textId="77777777" w:rsidR="00A72BF1" w:rsidRPr="00A17302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A17302">
              <w:rPr>
                <w:bCs/>
                <w:i/>
              </w:rPr>
              <w:t>Grantor:</w:t>
            </w:r>
          </w:p>
        </w:tc>
      </w:tr>
      <w:tr w:rsidR="00A72BF1" w:rsidRPr="00A17302" w14:paraId="1298488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6B63A5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A7A73" w14:textId="77777777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Title of Project:</w:t>
            </w:r>
          </w:p>
        </w:tc>
      </w:tr>
      <w:tr w:rsidR="00A72BF1" w:rsidRPr="00A17302" w14:paraId="3E1125E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2FFBD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9FC4F" w14:textId="77777777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Role (Principal Investigator, Site PI, Sub investigator):</w:t>
            </w:r>
          </w:p>
        </w:tc>
      </w:tr>
      <w:tr w:rsidR="00A72BF1" w:rsidRPr="00A17302" w14:paraId="7D869D0E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832DD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F40C40" w14:textId="77777777" w:rsidR="00A72BF1" w:rsidRPr="00A17302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30442FED" w14:textId="77777777" w:rsidR="00A72BF1" w:rsidRPr="00A17302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A17302" w14:paraId="03D125D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F6B18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A17302">
              <w:rPr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C42F2" w14:textId="77777777" w:rsidR="00A72BF1" w:rsidRPr="00A17302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A17302">
              <w:rPr>
                <w:bCs/>
                <w:i/>
              </w:rPr>
              <w:t>Grantor:</w:t>
            </w:r>
          </w:p>
        </w:tc>
      </w:tr>
      <w:tr w:rsidR="00A72BF1" w:rsidRPr="00A17302" w14:paraId="3E35CA6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5808D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153BA" w14:textId="77777777" w:rsidR="00A72BF1" w:rsidRPr="00A17302" w:rsidRDefault="00A72BF1" w:rsidP="0014265F">
            <w:pPr>
              <w:ind w:left="1440" w:hanging="1440"/>
              <w:rPr>
                <w:bCs/>
                <w:i/>
              </w:rPr>
            </w:pPr>
            <w:r w:rsidRPr="00A17302">
              <w:rPr>
                <w:bCs/>
                <w:i/>
              </w:rPr>
              <w:t>Title of Project:</w:t>
            </w:r>
          </w:p>
        </w:tc>
      </w:tr>
      <w:tr w:rsidR="00A72BF1" w:rsidRPr="002E0E97" w14:paraId="3D738A0A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1D3D7" w14:textId="77777777" w:rsidR="00A72BF1" w:rsidRPr="00A17302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8A876" w14:textId="77777777" w:rsidR="00A72BF1" w:rsidRPr="00A17302" w:rsidRDefault="00A72BF1" w:rsidP="0014265F">
            <w:pPr>
              <w:ind w:left="1440" w:hanging="1440"/>
              <w:rPr>
                <w:i/>
              </w:rPr>
            </w:pPr>
            <w:r w:rsidRPr="00A17302">
              <w:rPr>
                <w:i/>
              </w:rPr>
              <w:t>Role (Principal Investigator, Site PI, Sub investigator):</w:t>
            </w:r>
          </w:p>
        </w:tc>
      </w:tr>
      <w:tr w:rsidR="00A72BF1" w:rsidRPr="002E0E97" w14:paraId="6E23951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36CF0" w14:textId="77777777" w:rsidR="00A72BF1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F6FBB9" w14:textId="77777777" w:rsidR="00A72BF1" w:rsidRPr="00EC528A" w:rsidRDefault="00A72BF1" w:rsidP="0014265F">
            <w:pPr>
              <w:ind w:left="1440" w:hanging="1440"/>
              <w:rPr>
                <w:b/>
                <w:bCs/>
              </w:rPr>
            </w:pPr>
          </w:p>
        </w:tc>
      </w:tr>
    </w:tbl>
    <w:p w14:paraId="1F2E565C" w14:textId="77777777" w:rsidR="00843573" w:rsidRPr="00AA41C0" w:rsidRDefault="00843573" w:rsidP="006B67C2"/>
    <w:p w14:paraId="12BC8325" w14:textId="77777777" w:rsidR="00CB62DE" w:rsidRPr="00E05C1D" w:rsidRDefault="00CB62DE" w:rsidP="00B4095F">
      <w:pPr>
        <w:pStyle w:val="NormalWeb"/>
        <w:spacing w:before="0" w:beforeAutospacing="0" w:after="0" w:afterAutospacing="0"/>
        <w:rPr>
          <w:bCs/>
        </w:rPr>
      </w:pPr>
      <w:r w:rsidRPr="00B4095F">
        <w:rPr>
          <w:b/>
          <w:bCs/>
          <w:u w:val="single"/>
        </w:rPr>
        <w:t xml:space="preserve">Invited </w:t>
      </w:r>
      <w:r w:rsidR="00A46510">
        <w:rPr>
          <w:b/>
          <w:bCs/>
          <w:u w:val="single"/>
        </w:rPr>
        <w:t>Lectures</w:t>
      </w:r>
      <w:r w:rsidR="00A46510">
        <w:rPr>
          <w:b/>
          <w:bCs/>
        </w:rPr>
        <w:t xml:space="preserve"> </w:t>
      </w:r>
    </w:p>
    <w:p w14:paraId="64FFDE02" w14:textId="77777777" w:rsidR="00CB62DE" w:rsidRDefault="00CB62DE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E05C1D" w:rsidRPr="002E0E97" w14:paraId="0AFE5C6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4DC13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BAD94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Title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ED716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Location</w:t>
            </w:r>
          </w:p>
        </w:tc>
      </w:tr>
      <w:tr w:rsidR="00E05C1D" w:rsidRPr="002E0E97" w14:paraId="3A75ECE0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BCD7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International</w:t>
            </w:r>
          </w:p>
        </w:tc>
      </w:tr>
      <w:tr w:rsidR="00E05C1D" w:rsidRPr="002E0E97" w14:paraId="2BD1A5E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D3261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528761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093C3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550A53A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5CDA8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F77DB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5CD85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77C46845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86D43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National</w:t>
            </w:r>
          </w:p>
        </w:tc>
      </w:tr>
      <w:tr w:rsidR="00E05C1D" w:rsidRPr="002E0E97" w14:paraId="37D7B532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12377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A6493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114CC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125CED1F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4F05F8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4EDE3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6DB6F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5C2A74B1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16FCB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Regional/Local</w:t>
            </w:r>
          </w:p>
        </w:tc>
      </w:tr>
      <w:tr w:rsidR="00E05C1D" w:rsidRPr="002E0E97" w14:paraId="094C416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BA21C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6F706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F5569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E05C1D" w:rsidRPr="002E0E97" w14:paraId="75E7519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62FB0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044E9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06D8B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46324E32" w14:textId="77777777" w:rsidR="00283240" w:rsidRPr="002E0E97" w:rsidRDefault="00283240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12EEB87F" w14:textId="11251657" w:rsidR="00CB62DE" w:rsidRPr="00A17302" w:rsidRDefault="00CB62DE" w:rsidP="00B4095F">
      <w:pPr>
        <w:outlineLvl w:val="0"/>
        <w:rPr>
          <w:b/>
          <w:bCs/>
          <w:u w:val="single"/>
        </w:rPr>
      </w:pPr>
      <w:r w:rsidRPr="00A17302">
        <w:rPr>
          <w:b/>
          <w:bCs/>
          <w:u w:val="single"/>
        </w:rPr>
        <w:t>Technological and Other Scientific Innovations</w:t>
      </w:r>
      <w:r w:rsidR="00A72BF1" w:rsidRPr="00A17302">
        <w:t xml:space="preserve"> </w:t>
      </w:r>
    </w:p>
    <w:p w14:paraId="6B289BED" w14:textId="77777777" w:rsidR="00B4095F" w:rsidRPr="00A17302" w:rsidRDefault="00B4095F" w:rsidP="00B4095F">
      <w:pPr>
        <w:outlineLvl w:val="0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0218"/>
      </w:tblGrid>
      <w:tr w:rsidR="00CB62DE" w:rsidRPr="00A17302" w14:paraId="71564614" w14:textId="77777777" w:rsidTr="00A72BF1">
        <w:tc>
          <w:tcPr>
            <w:tcW w:w="1021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F2D15B" w14:textId="14A18BBD" w:rsidR="00CB62DE" w:rsidRPr="00A17302" w:rsidRDefault="00CB62DE" w:rsidP="00B4095F"/>
        </w:tc>
      </w:tr>
      <w:tr w:rsidR="00CB62DE" w:rsidRPr="00A17302" w14:paraId="37FCC8B9" w14:textId="77777777" w:rsidTr="00A72BF1">
        <w:tc>
          <w:tcPr>
            <w:tcW w:w="1021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CB6C0C" w14:textId="34BA1E61" w:rsidR="00CB62DE" w:rsidRPr="00A17302" w:rsidRDefault="00CB62DE" w:rsidP="00B4095F"/>
        </w:tc>
      </w:tr>
    </w:tbl>
    <w:p w14:paraId="5390B689" w14:textId="77777777" w:rsidR="00CB62DE" w:rsidRPr="00A17302" w:rsidRDefault="00CB62DE" w:rsidP="00B4095F">
      <w:pPr>
        <w:pStyle w:val="NormalWeb"/>
        <w:spacing w:before="0" w:beforeAutospacing="0" w:after="0" w:afterAutospacing="0"/>
        <w:rPr>
          <w:b/>
          <w:bCs/>
        </w:rPr>
      </w:pPr>
    </w:p>
    <w:p w14:paraId="71B787B3" w14:textId="77777777" w:rsidR="00CB62DE" w:rsidRPr="00A17302" w:rsidRDefault="009A5057" w:rsidP="00B4095F">
      <w:pPr>
        <w:outlineLvl w:val="0"/>
      </w:pPr>
      <w:r w:rsidRPr="00A17302">
        <w:rPr>
          <w:b/>
          <w:bCs/>
          <w:u w:val="single"/>
        </w:rPr>
        <w:t>Bibliography</w:t>
      </w:r>
      <w:r w:rsidR="00CB62DE" w:rsidRPr="00A17302">
        <w:t xml:space="preserve"> </w:t>
      </w:r>
    </w:p>
    <w:p w14:paraId="28DDC761" w14:textId="77777777" w:rsidR="00B4095F" w:rsidRPr="00A17302" w:rsidRDefault="00B4095F" w:rsidP="00B4095F">
      <w:pPr>
        <w:outlineLvl w:val="0"/>
        <w:rPr>
          <w:i/>
          <w:iCs/>
          <w:u w:val="single"/>
        </w:rPr>
      </w:pPr>
    </w:p>
    <w:p w14:paraId="5F3696B3" w14:textId="56D6CC50" w:rsidR="00CB62DE" w:rsidRPr="00A17302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A17302">
        <w:rPr>
          <w:b/>
          <w:bCs/>
        </w:rPr>
        <w:t>Peer</w:t>
      </w:r>
      <w:r w:rsidR="009A5057" w:rsidRPr="00A17302">
        <w:rPr>
          <w:b/>
          <w:bCs/>
        </w:rPr>
        <w:t>-</w:t>
      </w:r>
      <w:r w:rsidRPr="00A17302">
        <w:rPr>
          <w:b/>
          <w:bCs/>
        </w:rPr>
        <w:t xml:space="preserve">Reviewed Publications </w:t>
      </w:r>
    </w:p>
    <w:p w14:paraId="4C402F49" w14:textId="77777777" w:rsidR="00C55D03" w:rsidRPr="00A17302" w:rsidRDefault="00C55D03" w:rsidP="00B4095F">
      <w:pPr>
        <w:ind w:left="120"/>
        <w:rPr>
          <w:u w:val="single"/>
        </w:rPr>
      </w:pPr>
    </w:p>
    <w:p w14:paraId="5562F0B0" w14:textId="77777777" w:rsidR="00E43744" w:rsidRPr="009C0501" w:rsidRDefault="006A19F2" w:rsidP="00B4095F">
      <w:pPr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 xml:space="preserve">Original </w:t>
      </w:r>
      <w:r w:rsidR="00E43744" w:rsidRPr="009C0501">
        <w:rPr>
          <w:b/>
          <w:bCs/>
          <w:u w:val="single"/>
        </w:rPr>
        <w:t xml:space="preserve">Research </w:t>
      </w:r>
      <w:r w:rsidRPr="009C0501">
        <w:rPr>
          <w:b/>
          <w:bCs/>
          <w:u w:val="single"/>
        </w:rPr>
        <w:t>Articles</w:t>
      </w:r>
    </w:p>
    <w:p w14:paraId="4FB882BA" w14:textId="77777777" w:rsidR="00551CC2" w:rsidRPr="002E0E97" w:rsidRDefault="00551CC2" w:rsidP="00B4095F">
      <w:pPr>
        <w:ind w:left="48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97"/>
        <w:gridCol w:w="9293"/>
      </w:tblGrid>
      <w:tr w:rsidR="00E43744" w:rsidRPr="002E0E97" w14:paraId="44B41828" w14:textId="77777777" w:rsidTr="00AD5BA4">
        <w:trPr>
          <w:trHeight w:val="360"/>
        </w:trPr>
        <w:tc>
          <w:tcPr>
            <w:tcW w:w="697" w:type="dxa"/>
          </w:tcPr>
          <w:p w14:paraId="747BFDE5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3" w:type="dxa"/>
          </w:tcPr>
          <w:p w14:paraId="53C842B6" w14:textId="04C938F3" w:rsidR="00E43744" w:rsidRPr="00AD5BA4" w:rsidRDefault="00AD5BA4" w:rsidP="00B4095F">
            <w:pPr>
              <w:contextualSpacing/>
              <w:rPr>
                <w:rFonts w:asciiTheme="majorHAnsi" w:hAnsiTheme="majorHAnsi"/>
              </w:rPr>
            </w:pPr>
            <w:r w:rsidRPr="00AD5BA4">
              <w:rPr>
                <w:rFonts w:asciiTheme="majorHAnsi" w:hAnsiTheme="majorHAnsi"/>
              </w:rPr>
              <w:t xml:space="preserve">Qian Zhu, Akhila Balasubramanian, Jaya Ruth Asirvatham, Megha Chatterjee, </w:t>
            </w:r>
            <w:proofErr w:type="spellStart"/>
            <w:r w:rsidRPr="00AD5BA4">
              <w:rPr>
                <w:rFonts w:asciiTheme="majorHAnsi" w:hAnsiTheme="majorHAnsi"/>
              </w:rPr>
              <w:t>Badrajee</w:t>
            </w:r>
            <w:proofErr w:type="spellEnd"/>
            <w:r w:rsidRPr="00AD5BA4">
              <w:rPr>
                <w:rFonts w:asciiTheme="majorHAnsi" w:hAnsiTheme="majorHAnsi"/>
              </w:rPr>
              <w:t xml:space="preserve"> Piyarathna, Jaspreet Kaur, Nada Mohamed, Ling Wu, Stacy Wang, Niloufar Pourfarrokh, Paula Danika Binsol, Mahak Bhargava, Uttam </w:t>
            </w:r>
            <w:proofErr w:type="spellStart"/>
            <w:r w:rsidRPr="00AD5BA4">
              <w:rPr>
                <w:rFonts w:asciiTheme="majorHAnsi" w:hAnsiTheme="majorHAnsi"/>
              </w:rPr>
              <w:t>Rasaily</w:t>
            </w:r>
            <w:proofErr w:type="spellEnd"/>
            <w:r w:rsidRPr="00AD5BA4">
              <w:rPr>
                <w:rFonts w:asciiTheme="majorHAnsi" w:hAnsiTheme="majorHAnsi"/>
              </w:rPr>
              <w:t xml:space="preserve">, Yitian Xu, Junjun Zheng, </w:t>
            </w:r>
            <w:r w:rsidRPr="00AD5BA4">
              <w:rPr>
                <w:rFonts w:asciiTheme="majorHAnsi" w:hAnsiTheme="majorHAnsi"/>
                <w:b/>
                <w:bCs/>
              </w:rPr>
              <w:t>Deborah Jebakumar</w:t>
            </w:r>
            <w:r w:rsidRPr="00AD5BA4">
              <w:rPr>
                <w:rFonts w:asciiTheme="majorHAnsi" w:hAnsiTheme="majorHAnsi"/>
              </w:rPr>
              <w:t>, Arundathi Rao, Carolina Gutierrez, Angela Omilian, Carl Morrison, Gokul M Das, Christine Ambrosone, Erin H Seeley, Shu-</w:t>
            </w:r>
            <w:proofErr w:type="spellStart"/>
            <w:r w:rsidRPr="00AD5BA4">
              <w:rPr>
                <w:rFonts w:asciiTheme="majorHAnsi" w:hAnsiTheme="majorHAnsi"/>
              </w:rPr>
              <w:t>hsia</w:t>
            </w:r>
            <w:proofErr w:type="spellEnd"/>
            <w:r w:rsidRPr="00AD5BA4">
              <w:rPr>
                <w:rFonts w:asciiTheme="majorHAnsi" w:hAnsiTheme="majorHAnsi"/>
              </w:rPr>
              <w:t xml:space="preserve"> Chen, Yi Li, Eric Chang, </w:t>
            </w:r>
            <w:proofErr w:type="spellStart"/>
            <w:r w:rsidRPr="00AD5BA4">
              <w:rPr>
                <w:rFonts w:asciiTheme="majorHAnsi" w:hAnsiTheme="majorHAnsi"/>
              </w:rPr>
              <w:t>Xiaoxian</w:t>
            </w:r>
            <w:proofErr w:type="spellEnd"/>
            <w:r w:rsidRPr="00AD5BA4">
              <w:rPr>
                <w:rFonts w:asciiTheme="majorHAnsi" w:hAnsiTheme="majorHAnsi"/>
              </w:rPr>
              <w:t xml:space="preserve"> Li, Elizabeth Baker, Ritu Aneja, Xiang H.-F. Zhang, Arun Sreekumar. Preprint. </w:t>
            </w:r>
            <w:proofErr w:type="spellStart"/>
            <w:r w:rsidRPr="00AD5BA4">
              <w:rPr>
                <w:rFonts w:asciiTheme="majorHAnsi" w:hAnsiTheme="majorHAnsi"/>
                <w:i/>
                <w:iCs/>
              </w:rPr>
              <w:t>bioRxiv</w:t>
            </w:r>
            <w:proofErr w:type="spellEnd"/>
            <w:r w:rsidRPr="00AD5BA4">
              <w:rPr>
                <w:rFonts w:asciiTheme="majorHAnsi" w:hAnsiTheme="majorHAnsi"/>
              </w:rPr>
              <w:t>. 2025;2024.03.17.585428. Published 2025 Mar 25. doi:10.1101/2024.03.17.585428</w:t>
            </w:r>
          </w:p>
        </w:tc>
      </w:tr>
      <w:tr w:rsidR="00E43744" w:rsidRPr="002E0E97" w14:paraId="73C0A084" w14:textId="77777777" w:rsidTr="00AD5BA4">
        <w:trPr>
          <w:trHeight w:val="360"/>
        </w:trPr>
        <w:tc>
          <w:tcPr>
            <w:tcW w:w="697" w:type="dxa"/>
          </w:tcPr>
          <w:p w14:paraId="4C0FA0C7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3" w:type="dxa"/>
          </w:tcPr>
          <w:p w14:paraId="0E97E1DD" w14:textId="2029D943" w:rsidR="00E43744" w:rsidRPr="00AD5BA4" w:rsidRDefault="00AD5BA4" w:rsidP="00B4095F">
            <w:pPr>
              <w:contextualSpacing/>
              <w:rPr>
                <w:rFonts w:ascii="Cambria" w:hAnsi="Cambria" w:cstheme="minorHAnsi"/>
              </w:rPr>
            </w:pPr>
            <w:r w:rsidRPr="00AD5BA4">
              <w:rPr>
                <w:rFonts w:ascii="Cambria" w:hAnsi="Cambria"/>
              </w:rPr>
              <w:t xml:space="preserve">Kimiko L. Krieger, Elise K. Mann, Kevin J. Lee, Elyse Bolterstein, </w:t>
            </w:r>
            <w:r w:rsidRPr="00AD5BA4">
              <w:rPr>
                <w:rFonts w:ascii="Cambria" w:hAnsi="Cambria"/>
                <w:b/>
                <w:bCs/>
              </w:rPr>
              <w:t>Deborah Jebakumar</w:t>
            </w:r>
            <w:r w:rsidRPr="00AD5BA4">
              <w:rPr>
                <w:rFonts w:ascii="Cambria" w:hAnsi="Cambria"/>
              </w:rPr>
              <w:t xml:space="preserve">, Michael M. </w:t>
            </w:r>
            <w:proofErr w:type="spellStart"/>
            <w:r w:rsidRPr="00AD5BA4">
              <w:rPr>
                <w:rFonts w:ascii="Cambria" w:hAnsi="Cambria"/>
              </w:rPr>
              <w:t>Ittmann</w:t>
            </w:r>
            <w:proofErr w:type="spellEnd"/>
            <w:r w:rsidRPr="00AD5BA4">
              <w:rPr>
                <w:rFonts w:ascii="Cambria" w:hAnsi="Cambria"/>
              </w:rPr>
              <w:t xml:space="preserve">, Valeria L. Dal Zotto, Mohamed Shaban, Arun Sreekumar, Natalie R. Gassman, Spatial mapping of the DNA adducts in cancer, DNA Repair, Volume 128, 2023, 103529, ISSN 1568-7864, </w:t>
            </w:r>
            <w:hyperlink r:id="rId12" w:history="1">
              <w:r w:rsidRPr="00AD5BA4">
                <w:rPr>
                  <w:rStyle w:val="Hyperlink"/>
                  <w:rFonts w:ascii="Cambria" w:eastAsiaTheme="majorEastAsia" w:hAnsi="Cambria"/>
                </w:rPr>
                <w:t>https://doi.org/10.1016/j.dnarep.2023.103529</w:t>
              </w:r>
            </w:hyperlink>
            <w:r w:rsidRPr="00AD5BA4">
              <w:rPr>
                <w:rFonts w:ascii="Cambria" w:hAnsi="Cambria"/>
              </w:rPr>
              <w:t>.</w:t>
            </w:r>
          </w:p>
        </w:tc>
      </w:tr>
      <w:tr w:rsidR="00E43744" w:rsidRPr="002E0E97" w14:paraId="64DA7D55" w14:textId="77777777" w:rsidTr="00AD5BA4">
        <w:trPr>
          <w:trHeight w:val="360"/>
        </w:trPr>
        <w:tc>
          <w:tcPr>
            <w:tcW w:w="697" w:type="dxa"/>
          </w:tcPr>
          <w:p w14:paraId="3FDAE1DD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3" w:type="dxa"/>
          </w:tcPr>
          <w:p w14:paraId="4B17A324" w14:textId="37E117B0" w:rsidR="00E43744" w:rsidRPr="00AD5BA4" w:rsidRDefault="00AD5BA4" w:rsidP="00AD5BA4">
            <w:pPr>
              <w:autoSpaceDE w:val="0"/>
              <w:autoSpaceDN w:val="0"/>
              <w:adjustRightInd w:val="0"/>
              <w:contextualSpacing/>
              <w:rPr>
                <w:rFonts w:ascii="Cambria" w:hAnsi="Cambria"/>
                <w:b/>
                <w:bCs/>
                <w:u w:val="single"/>
              </w:rPr>
            </w:pPr>
            <w:r w:rsidRPr="00AD5BA4">
              <w:rPr>
                <w:rFonts w:ascii="Cambria" w:hAnsi="Cambria"/>
              </w:rPr>
              <w:t xml:space="preserve">Kim IS, Gao Y, Welte T, Wang H, Liu J, </w:t>
            </w:r>
            <w:proofErr w:type="spellStart"/>
            <w:r w:rsidRPr="00AD5BA4">
              <w:rPr>
                <w:rFonts w:ascii="Cambria" w:hAnsi="Cambria"/>
              </w:rPr>
              <w:t>Janghorban</w:t>
            </w:r>
            <w:proofErr w:type="spellEnd"/>
            <w:r w:rsidRPr="00AD5BA4">
              <w:rPr>
                <w:rFonts w:ascii="Cambria" w:hAnsi="Cambria"/>
              </w:rPr>
              <w:t xml:space="preserve"> M, Sheng K, Niu Y, Goldstein A, Zhao N, Bado I, Lo HC, </w:t>
            </w:r>
            <w:proofErr w:type="spellStart"/>
            <w:r w:rsidRPr="00AD5BA4">
              <w:rPr>
                <w:rFonts w:ascii="Cambria" w:hAnsi="Cambria"/>
              </w:rPr>
              <w:t>Toneff</w:t>
            </w:r>
            <w:proofErr w:type="spellEnd"/>
            <w:r w:rsidRPr="00AD5BA4">
              <w:rPr>
                <w:rFonts w:ascii="Cambria" w:hAnsi="Cambria"/>
              </w:rPr>
              <w:t xml:space="preserve"> MJ, Nguyen T, Bu W, Jiang W, Arnold J, Gu F, He J, </w:t>
            </w:r>
            <w:r w:rsidRPr="00AD5BA4">
              <w:rPr>
                <w:rFonts w:ascii="Cambria" w:hAnsi="Cambria"/>
                <w:b/>
              </w:rPr>
              <w:t>Jebakumar D</w:t>
            </w:r>
            <w:r w:rsidRPr="00AD5BA4">
              <w:rPr>
                <w:rFonts w:ascii="Cambria" w:hAnsi="Cambria"/>
              </w:rPr>
              <w:t xml:space="preserve">, Walker K, Li Y, Mo Q, Westbrook TF, Zong C, Rao A, Sreekumar A, Rosen JM, Zhang XH. Immuno-subtyping of breast cancer reveals distinct myeloid cell profiles and immunotherapy resistance mechanisms. </w:t>
            </w:r>
            <w:r w:rsidRPr="00AD5BA4">
              <w:rPr>
                <w:rFonts w:ascii="Cambria" w:hAnsi="Cambria"/>
                <w:i/>
                <w:iCs/>
              </w:rPr>
              <w:t>Nat Cell Biol</w:t>
            </w:r>
            <w:r w:rsidRPr="00AD5BA4">
              <w:rPr>
                <w:rFonts w:ascii="Cambria" w:hAnsi="Cambria"/>
              </w:rPr>
              <w:t>. 2019;21(9):1113-1126. doi:10.1038/s41556-019-0373-7</w:t>
            </w:r>
          </w:p>
        </w:tc>
      </w:tr>
    </w:tbl>
    <w:p w14:paraId="58F44B0C" w14:textId="77777777" w:rsidR="00E43744" w:rsidRPr="002E0E97" w:rsidRDefault="00E43744" w:rsidP="00B4095F">
      <w:pPr>
        <w:ind w:left="120"/>
        <w:rPr>
          <w:u w:val="single"/>
        </w:rPr>
      </w:pPr>
    </w:p>
    <w:p w14:paraId="2EF000C6" w14:textId="2D3D279F" w:rsidR="00AD06BD" w:rsidRPr="009C0501" w:rsidRDefault="00AD06BD" w:rsidP="00B4095F">
      <w:pPr>
        <w:tabs>
          <w:tab w:val="num" w:pos="1800"/>
        </w:tabs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 xml:space="preserve">Reviews, </w:t>
      </w:r>
      <w:r w:rsidR="004E49F7" w:rsidRPr="009C0501">
        <w:rPr>
          <w:b/>
          <w:bCs/>
          <w:u w:val="single"/>
        </w:rPr>
        <w:t xml:space="preserve">Book </w:t>
      </w:r>
      <w:r w:rsidR="006A19F2" w:rsidRPr="009C0501">
        <w:rPr>
          <w:b/>
          <w:bCs/>
          <w:u w:val="single"/>
        </w:rPr>
        <w:t>C</w:t>
      </w:r>
      <w:r w:rsidRPr="009C0501">
        <w:rPr>
          <w:b/>
          <w:bCs/>
          <w:u w:val="single"/>
        </w:rPr>
        <w:t xml:space="preserve">hapters, </w:t>
      </w:r>
      <w:r w:rsidR="006A19F2" w:rsidRPr="009C0501">
        <w:rPr>
          <w:b/>
          <w:bCs/>
          <w:u w:val="single"/>
        </w:rPr>
        <w:t>M</w:t>
      </w:r>
      <w:r w:rsidRPr="009C0501">
        <w:rPr>
          <w:b/>
          <w:bCs/>
          <w:u w:val="single"/>
        </w:rPr>
        <w:t xml:space="preserve">onographs and </w:t>
      </w:r>
      <w:r w:rsidR="006A19F2" w:rsidRPr="009C0501">
        <w:rPr>
          <w:b/>
          <w:bCs/>
          <w:u w:val="single"/>
        </w:rPr>
        <w:t>E</w:t>
      </w:r>
      <w:r w:rsidRPr="009C0501">
        <w:rPr>
          <w:b/>
          <w:bCs/>
          <w:u w:val="single"/>
        </w:rPr>
        <w:t>ditorials</w:t>
      </w:r>
    </w:p>
    <w:p w14:paraId="485A779B" w14:textId="77777777" w:rsidR="00E43744" w:rsidRPr="002E0E9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1"/>
        <w:gridCol w:w="9289"/>
      </w:tblGrid>
      <w:tr w:rsidR="00E43744" w:rsidRPr="002E0E97" w14:paraId="067B8A21" w14:textId="77777777" w:rsidTr="00AD5BA4">
        <w:trPr>
          <w:trHeight w:val="360"/>
        </w:trPr>
        <w:tc>
          <w:tcPr>
            <w:tcW w:w="701" w:type="dxa"/>
          </w:tcPr>
          <w:p w14:paraId="51AB60AE" w14:textId="77777777" w:rsidR="00E43744" w:rsidRPr="00E43744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9" w:type="dxa"/>
          </w:tcPr>
          <w:p w14:paraId="36A8D837" w14:textId="07E9FDF3" w:rsidR="00E4374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  <w:b/>
              </w:rPr>
              <w:t>Jebakumar D</w:t>
            </w:r>
            <w:r w:rsidRPr="00AD5BA4">
              <w:rPr>
                <w:rFonts w:ascii="Cambria" w:hAnsi="Cambria"/>
              </w:rPr>
              <w:t xml:space="preserve">, Bryant P, Linz W. Risk of cytomegalovirus transmission by blood products after solid organ transplantation. </w:t>
            </w:r>
            <w:r w:rsidRPr="00AD5BA4">
              <w:rPr>
                <w:rFonts w:ascii="Cambria" w:hAnsi="Cambria"/>
                <w:i/>
                <w:iCs/>
              </w:rPr>
              <w:t>Proc (</w:t>
            </w:r>
            <w:proofErr w:type="spellStart"/>
            <w:r w:rsidRPr="00AD5BA4">
              <w:rPr>
                <w:rFonts w:ascii="Cambria" w:hAnsi="Cambria"/>
                <w:i/>
                <w:iCs/>
              </w:rPr>
              <w:t>Bayl</w:t>
            </w:r>
            <w:proofErr w:type="spellEnd"/>
            <w:r w:rsidRPr="00AD5BA4">
              <w:rPr>
                <w:rFonts w:ascii="Cambria" w:hAnsi="Cambria"/>
                <w:i/>
                <w:iCs/>
              </w:rPr>
              <w:t xml:space="preserve"> Univ Med Cent)</w:t>
            </w:r>
            <w:r w:rsidRPr="00AD5BA4">
              <w:rPr>
                <w:rFonts w:ascii="Cambria" w:hAnsi="Cambria"/>
              </w:rPr>
              <w:t>. 2019;32(2):222–226. Published 2019 Apr 23. doi:10.1080/08998280.2019.1582932</w:t>
            </w:r>
          </w:p>
        </w:tc>
      </w:tr>
      <w:tr w:rsidR="00E43744" w:rsidRPr="002E0E97" w14:paraId="66614B4A" w14:textId="77777777" w:rsidTr="00AD5BA4">
        <w:trPr>
          <w:trHeight w:val="360"/>
        </w:trPr>
        <w:tc>
          <w:tcPr>
            <w:tcW w:w="701" w:type="dxa"/>
          </w:tcPr>
          <w:p w14:paraId="4C6EC6CA" w14:textId="77777777" w:rsidR="00E43744" w:rsidRPr="00E43744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9" w:type="dxa"/>
          </w:tcPr>
          <w:p w14:paraId="50CD1311" w14:textId="59C34881" w:rsidR="00E4374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Style w:val="cls-response"/>
                <w:rFonts w:ascii="Cambria" w:hAnsi="Cambria"/>
                <w:b/>
              </w:rPr>
              <w:t>Jebakumar D</w:t>
            </w:r>
            <w:r w:rsidRPr="00AD5BA4">
              <w:rPr>
                <w:rStyle w:val="cls-response"/>
                <w:rFonts w:ascii="Cambria" w:hAnsi="Cambria"/>
              </w:rPr>
              <w:t xml:space="preserve">, Jones KA. Educational Case: Dysproteinemic Nephropathies: Renal Amyloidosis as an Example. </w:t>
            </w:r>
            <w:r w:rsidRPr="00AD5BA4">
              <w:rPr>
                <w:rStyle w:val="cls-response"/>
                <w:rFonts w:ascii="Cambria" w:hAnsi="Cambria"/>
                <w:i/>
                <w:iCs/>
              </w:rPr>
              <w:t>Academic Pathology</w:t>
            </w:r>
            <w:r w:rsidRPr="00AD5BA4">
              <w:rPr>
                <w:rStyle w:val="cls-response"/>
                <w:rFonts w:ascii="Cambria" w:hAnsi="Cambria"/>
              </w:rPr>
              <w:t>. January 2019. doi:</w:t>
            </w:r>
            <w:hyperlink r:id="rId13" w:history="1">
              <w:r w:rsidRPr="00AD5BA4">
                <w:rPr>
                  <w:rStyle w:val="Hyperlink"/>
                  <w:rFonts w:ascii="Cambria" w:eastAsiaTheme="majorEastAsia" w:hAnsi="Cambria"/>
                </w:rPr>
                <w:t>10.1177/2374289519888731</w:t>
              </w:r>
            </w:hyperlink>
          </w:p>
        </w:tc>
      </w:tr>
      <w:tr w:rsidR="00E43744" w:rsidRPr="002E0E97" w14:paraId="38AFA804" w14:textId="77777777" w:rsidTr="00AD5BA4">
        <w:trPr>
          <w:trHeight w:val="360"/>
        </w:trPr>
        <w:tc>
          <w:tcPr>
            <w:tcW w:w="701" w:type="dxa"/>
          </w:tcPr>
          <w:p w14:paraId="3D92471A" w14:textId="77777777" w:rsidR="00E43744" w:rsidRPr="00E43744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9" w:type="dxa"/>
          </w:tcPr>
          <w:p w14:paraId="2FBE7588" w14:textId="3D4D4436" w:rsidR="00E4374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  <w:b/>
              </w:rPr>
              <w:t>Jebakumar D</w:t>
            </w:r>
            <w:r w:rsidRPr="00AD5BA4">
              <w:rPr>
                <w:rFonts w:ascii="Cambria" w:hAnsi="Cambria"/>
              </w:rPr>
              <w:t xml:space="preserve">, Jones KA. Educational Case: Lupus Nephritis as an Example of Immune Complex–Mediated Glomerulonephritis. </w:t>
            </w:r>
            <w:r w:rsidRPr="00AD5BA4">
              <w:rPr>
                <w:rFonts w:ascii="Cambria" w:hAnsi="Cambria"/>
                <w:i/>
                <w:iCs/>
              </w:rPr>
              <w:t>Academic Pathology</w:t>
            </w:r>
            <w:r w:rsidRPr="00AD5BA4">
              <w:rPr>
                <w:rFonts w:ascii="Cambria" w:hAnsi="Cambria"/>
              </w:rPr>
              <w:t>. January 2020. doi:</w:t>
            </w:r>
            <w:hyperlink r:id="rId14" w:history="1">
              <w:r w:rsidRPr="00AD5BA4">
                <w:rPr>
                  <w:rStyle w:val="Hyperlink"/>
                  <w:rFonts w:ascii="Cambria" w:eastAsiaTheme="majorEastAsia" w:hAnsi="Cambria"/>
                </w:rPr>
                <w:t>10.1177/2374289520909496</w:t>
              </w:r>
            </w:hyperlink>
          </w:p>
        </w:tc>
      </w:tr>
      <w:tr w:rsidR="00AD5BA4" w:rsidRPr="002E0E97" w14:paraId="55CE7DFA" w14:textId="77777777" w:rsidTr="00AD5BA4">
        <w:trPr>
          <w:trHeight w:val="360"/>
        </w:trPr>
        <w:tc>
          <w:tcPr>
            <w:tcW w:w="701" w:type="dxa"/>
          </w:tcPr>
          <w:p w14:paraId="42343F83" w14:textId="77777777" w:rsidR="00AD5BA4" w:rsidRPr="00E43744" w:rsidRDefault="00AD5BA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9" w:type="dxa"/>
          </w:tcPr>
          <w:p w14:paraId="6975586F" w14:textId="289E0055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Style w:val="cls-response"/>
                <w:rFonts w:ascii="Cambria" w:hAnsi="Cambria"/>
                <w:b/>
              </w:rPr>
              <w:t>Jebakumar D</w:t>
            </w:r>
            <w:r w:rsidRPr="00AD5BA4">
              <w:rPr>
                <w:rStyle w:val="cls-response"/>
                <w:rFonts w:ascii="Cambria" w:hAnsi="Cambria"/>
              </w:rPr>
              <w:t xml:space="preserve">, Jones KA. Educational Case: </w:t>
            </w:r>
            <w:proofErr w:type="spellStart"/>
            <w:r w:rsidRPr="00AD5BA4">
              <w:rPr>
                <w:rStyle w:val="cls-response"/>
                <w:rFonts w:ascii="Cambria" w:hAnsi="Cambria"/>
              </w:rPr>
              <w:t>Antiglomerular</w:t>
            </w:r>
            <w:proofErr w:type="spellEnd"/>
            <w:r w:rsidRPr="00AD5BA4">
              <w:rPr>
                <w:rStyle w:val="cls-response"/>
                <w:rFonts w:ascii="Cambria" w:hAnsi="Cambria"/>
              </w:rPr>
              <w:t xml:space="preserve"> Basement Membrane Disease as an Example of Antibody-Mediated Glomerulonephritis. </w:t>
            </w:r>
            <w:r w:rsidRPr="00AD5BA4">
              <w:rPr>
                <w:rStyle w:val="cls-response"/>
                <w:rFonts w:ascii="Cambria" w:hAnsi="Cambria"/>
                <w:i/>
                <w:iCs/>
              </w:rPr>
              <w:t>Academic Pathology</w:t>
            </w:r>
            <w:r w:rsidRPr="00AD5BA4">
              <w:rPr>
                <w:rStyle w:val="cls-response"/>
                <w:rFonts w:ascii="Cambria" w:hAnsi="Cambria"/>
              </w:rPr>
              <w:t>. January 2020. doi:</w:t>
            </w:r>
            <w:hyperlink r:id="rId15" w:history="1">
              <w:r w:rsidRPr="00AD5BA4">
                <w:rPr>
                  <w:rStyle w:val="Hyperlink"/>
                  <w:rFonts w:ascii="Cambria" w:eastAsiaTheme="majorEastAsia" w:hAnsi="Cambria"/>
                </w:rPr>
                <w:t>10.1177/2374289520911185</w:t>
              </w:r>
            </w:hyperlink>
          </w:p>
        </w:tc>
      </w:tr>
    </w:tbl>
    <w:p w14:paraId="45CD717A" w14:textId="77777777" w:rsidR="00551CC2" w:rsidRPr="002E0E97" w:rsidRDefault="00AD06BD" w:rsidP="00B4095F">
      <w:pPr>
        <w:tabs>
          <w:tab w:val="num" w:pos="1800"/>
        </w:tabs>
        <w:ind w:left="480"/>
      </w:pPr>
      <w:r w:rsidRPr="002E0E97">
        <w:t xml:space="preserve"> </w:t>
      </w:r>
    </w:p>
    <w:p w14:paraId="75872EDB" w14:textId="77777777" w:rsidR="00E43744" w:rsidRPr="009C0501" w:rsidRDefault="00AD06BD" w:rsidP="00B4095F">
      <w:pPr>
        <w:tabs>
          <w:tab w:val="num" w:pos="1800"/>
        </w:tabs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>Books/Textbooks</w:t>
      </w:r>
    </w:p>
    <w:p w14:paraId="5E1D8A15" w14:textId="77777777" w:rsidR="00E43744" w:rsidRPr="002E0E97" w:rsidRDefault="00E43744" w:rsidP="00B4095F">
      <w:pPr>
        <w:tabs>
          <w:tab w:val="num" w:pos="1800"/>
        </w:tabs>
        <w:ind w:left="12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E43744" w:rsidRPr="002E0E97" w14:paraId="0B54C47B" w14:textId="77777777" w:rsidTr="00B7304A">
        <w:trPr>
          <w:trHeight w:val="360"/>
        </w:trPr>
        <w:tc>
          <w:tcPr>
            <w:tcW w:w="720" w:type="dxa"/>
          </w:tcPr>
          <w:p w14:paraId="2E4731A7" w14:textId="77777777" w:rsidR="00E43744" w:rsidRPr="00E43744" w:rsidRDefault="00E43744" w:rsidP="00B4095F">
            <w:pPr>
              <w:numPr>
                <w:ilvl w:val="0"/>
                <w:numId w:val="6"/>
              </w:numPr>
              <w:ind w:left="360"/>
            </w:pPr>
          </w:p>
        </w:tc>
        <w:tc>
          <w:tcPr>
            <w:tcW w:w="9492" w:type="dxa"/>
          </w:tcPr>
          <w:p w14:paraId="7C48AE54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  <w:tr w:rsidR="00E43744" w:rsidRPr="002E0E97" w14:paraId="2DE8EEC8" w14:textId="77777777" w:rsidTr="00B7304A">
        <w:trPr>
          <w:trHeight w:val="360"/>
        </w:trPr>
        <w:tc>
          <w:tcPr>
            <w:tcW w:w="720" w:type="dxa"/>
          </w:tcPr>
          <w:p w14:paraId="4E024ED1" w14:textId="77777777" w:rsidR="00E43744" w:rsidRPr="00E43744" w:rsidRDefault="00E43744" w:rsidP="00B4095F">
            <w:pPr>
              <w:numPr>
                <w:ilvl w:val="0"/>
                <w:numId w:val="6"/>
              </w:numPr>
              <w:ind w:left="360"/>
            </w:pPr>
          </w:p>
        </w:tc>
        <w:tc>
          <w:tcPr>
            <w:tcW w:w="9492" w:type="dxa"/>
          </w:tcPr>
          <w:p w14:paraId="4996813D" w14:textId="77777777" w:rsidR="00E43744" w:rsidRPr="002E0E97" w:rsidRDefault="00E43744" w:rsidP="00B4095F">
            <w:pPr>
              <w:rPr>
                <w:u w:val="single"/>
              </w:rPr>
            </w:pPr>
          </w:p>
        </w:tc>
      </w:tr>
    </w:tbl>
    <w:p w14:paraId="5C1D3E87" w14:textId="77777777" w:rsidR="00AD06BD" w:rsidRPr="009C0501" w:rsidRDefault="00AD06BD" w:rsidP="00B4095F">
      <w:pPr>
        <w:tabs>
          <w:tab w:val="num" w:pos="1800"/>
        </w:tabs>
        <w:ind w:left="120"/>
        <w:rPr>
          <w:b/>
          <w:bCs/>
        </w:rPr>
      </w:pPr>
    </w:p>
    <w:p w14:paraId="68F4B302" w14:textId="77777777" w:rsidR="00AD06BD" w:rsidRPr="009C0501" w:rsidRDefault="00AD06BD" w:rsidP="00B4095F">
      <w:pPr>
        <w:tabs>
          <w:tab w:val="num" w:pos="1800"/>
        </w:tabs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 xml:space="preserve">Case </w:t>
      </w:r>
      <w:r w:rsidR="006A19F2" w:rsidRPr="009C0501">
        <w:rPr>
          <w:b/>
          <w:bCs/>
          <w:u w:val="single"/>
        </w:rPr>
        <w:t>R</w:t>
      </w:r>
      <w:r w:rsidRPr="009C0501">
        <w:rPr>
          <w:b/>
          <w:bCs/>
          <w:u w:val="single"/>
        </w:rPr>
        <w:t>eports</w:t>
      </w:r>
    </w:p>
    <w:p w14:paraId="0E843822" w14:textId="77777777" w:rsidR="00E43744" w:rsidRPr="002E0E9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E43744" w:rsidRPr="002E0E97" w14:paraId="0DE69407" w14:textId="77777777" w:rsidTr="000970F9">
        <w:trPr>
          <w:trHeight w:val="360"/>
        </w:trPr>
        <w:tc>
          <w:tcPr>
            <w:tcW w:w="709" w:type="dxa"/>
          </w:tcPr>
          <w:p w14:paraId="016A331E" w14:textId="77777777" w:rsidR="00E43744" w:rsidRPr="00E437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6237B34E" w14:textId="43956B03" w:rsidR="00E43744" w:rsidRPr="00AD5BA4" w:rsidRDefault="00AD5BA4" w:rsidP="00B4095F">
            <w:pPr>
              <w:contextualSpacing/>
              <w:rPr>
                <w:rFonts w:ascii="Cambria" w:hAnsi="Cambria" w:cstheme="minorHAnsi"/>
              </w:rPr>
            </w:pPr>
            <w:r w:rsidRPr="00AD5BA4">
              <w:rPr>
                <w:rFonts w:ascii="Cambria" w:hAnsi="Cambria" w:cstheme="minorHAnsi"/>
              </w:rPr>
              <w:t xml:space="preserve">Fan J, Chukwu M, Sanford CB, </w:t>
            </w:r>
            <w:r w:rsidRPr="00AD5BA4">
              <w:rPr>
                <w:rFonts w:ascii="Cambria" w:hAnsi="Cambria" w:cstheme="minorHAnsi"/>
                <w:b/>
                <w:bCs/>
              </w:rPr>
              <w:t>Jebakumar D</w:t>
            </w:r>
            <w:r w:rsidRPr="00AD5BA4">
              <w:rPr>
                <w:rFonts w:ascii="Cambria" w:hAnsi="Cambria" w:cstheme="minorHAnsi"/>
              </w:rPr>
              <w:t xml:space="preserve">, Quitoriano N, Nguyen V. Waldenström Macroglobulinemia-Induced Cardiac Amyloid Light Chain Amyloidosis. </w:t>
            </w:r>
            <w:r w:rsidRPr="00AD5BA4">
              <w:rPr>
                <w:rFonts w:ascii="Cambria" w:hAnsi="Cambria" w:cstheme="minorHAnsi"/>
                <w:i/>
                <w:iCs/>
              </w:rPr>
              <w:t>Ochsner J</w:t>
            </w:r>
            <w:r w:rsidRPr="00AD5BA4">
              <w:rPr>
                <w:rFonts w:ascii="Cambria" w:hAnsi="Cambria" w:cstheme="minorHAnsi"/>
              </w:rPr>
              <w:t>. 2024;24(4):284-287. doi:10.31486/toj.23.0144</w:t>
            </w:r>
          </w:p>
        </w:tc>
      </w:tr>
      <w:tr w:rsidR="00E43744" w:rsidRPr="002E0E97" w14:paraId="66996A74" w14:textId="77777777" w:rsidTr="000970F9">
        <w:trPr>
          <w:trHeight w:val="360"/>
        </w:trPr>
        <w:tc>
          <w:tcPr>
            <w:tcW w:w="709" w:type="dxa"/>
          </w:tcPr>
          <w:p w14:paraId="61C98391" w14:textId="77777777" w:rsidR="00E43744" w:rsidRPr="00E43744" w:rsidRDefault="00E4374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0AC94645" w14:textId="7D3D3869" w:rsidR="00E43744" w:rsidRPr="00AD5BA4" w:rsidRDefault="00AD5BA4" w:rsidP="00B4095F">
            <w:pPr>
              <w:contextualSpacing/>
              <w:rPr>
                <w:rFonts w:ascii="Cambria" w:hAnsi="Cambria" w:cstheme="minorHAnsi"/>
              </w:rPr>
            </w:pPr>
            <w:r w:rsidRPr="00AD5BA4">
              <w:rPr>
                <w:rFonts w:ascii="Cambria" w:hAnsi="Cambria" w:cstheme="minorHAnsi"/>
                <w:b/>
              </w:rPr>
              <w:t>Jebakumar D</w:t>
            </w:r>
            <w:r w:rsidRPr="00AD5BA4">
              <w:rPr>
                <w:rFonts w:ascii="Cambria" w:hAnsi="Cambria" w:cstheme="minorHAnsi"/>
              </w:rPr>
              <w:t xml:space="preserve">, </w:t>
            </w:r>
            <w:proofErr w:type="spellStart"/>
            <w:r w:rsidRPr="00AD5BA4">
              <w:rPr>
                <w:rFonts w:ascii="Cambria" w:hAnsi="Cambria" w:cstheme="minorHAnsi"/>
              </w:rPr>
              <w:t>Asirvatham</w:t>
            </w:r>
            <w:proofErr w:type="spellEnd"/>
            <w:r w:rsidRPr="00AD5BA4">
              <w:rPr>
                <w:rFonts w:ascii="Cambria" w:hAnsi="Cambria" w:cstheme="minorHAnsi"/>
              </w:rPr>
              <w:t xml:space="preserve"> JR. </w:t>
            </w:r>
            <w:proofErr w:type="spellStart"/>
            <w:r w:rsidRPr="00AD5BA4">
              <w:rPr>
                <w:rFonts w:ascii="Cambria" w:hAnsi="Cambria" w:cstheme="minorHAnsi"/>
              </w:rPr>
              <w:t>Endocervicosis</w:t>
            </w:r>
            <w:proofErr w:type="spellEnd"/>
            <w:r w:rsidRPr="00AD5BA4">
              <w:rPr>
                <w:rFonts w:ascii="Cambria" w:hAnsi="Cambria" w:cstheme="minorHAnsi"/>
              </w:rPr>
              <w:t xml:space="preserve"> in an Intramammary Lymph Node. International Journal of Surgical Pathology. 2022;30(7):784-788. doi:10.1177/10668969221081033  </w:t>
            </w:r>
          </w:p>
        </w:tc>
      </w:tr>
      <w:tr w:rsidR="00AD5BA4" w:rsidRPr="002E0E97" w14:paraId="792ED0BA" w14:textId="77777777" w:rsidTr="000970F9">
        <w:trPr>
          <w:trHeight w:val="360"/>
        </w:trPr>
        <w:tc>
          <w:tcPr>
            <w:tcW w:w="709" w:type="dxa"/>
          </w:tcPr>
          <w:p w14:paraId="0FCA6C4D" w14:textId="77777777" w:rsidR="00AD5BA4" w:rsidRPr="00E43744" w:rsidRDefault="00AD5BA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63A983B6" w14:textId="5B32FFD6" w:rsidR="00AD5BA4" w:rsidRPr="00AD5BA4" w:rsidRDefault="00AD5BA4" w:rsidP="00AD5BA4">
            <w:pPr>
              <w:autoSpaceDE w:val="0"/>
              <w:autoSpaceDN w:val="0"/>
              <w:adjustRightInd w:val="0"/>
              <w:contextualSpacing/>
              <w:rPr>
                <w:rFonts w:ascii="Cambria" w:hAnsi="Cambria"/>
                <w:b/>
                <w:bCs/>
                <w:u w:val="single"/>
              </w:rPr>
            </w:pPr>
            <w:r w:rsidRPr="00AD5BA4">
              <w:rPr>
                <w:rFonts w:ascii="Cambria" w:hAnsi="Cambria" w:cstheme="minorHAnsi"/>
              </w:rPr>
              <w:t xml:space="preserve">Gandhi B, </w:t>
            </w:r>
            <w:r w:rsidRPr="00AD5BA4">
              <w:rPr>
                <w:rFonts w:ascii="Cambria" w:hAnsi="Cambria" w:cstheme="minorHAnsi"/>
                <w:b/>
              </w:rPr>
              <w:t>Jebakumar D</w:t>
            </w:r>
            <w:r w:rsidRPr="00AD5BA4">
              <w:rPr>
                <w:rFonts w:ascii="Cambria" w:hAnsi="Cambria" w:cstheme="minorHAnsi"/>
              </w:rPr>
              <w:t>, Nickell M, Narayanan M. Thrombotic microangiopathy with multiorgan involvement following COVID-19. Proc (</w:t>
            </w:r>
            <w:proofErr w:type="spellStart"/>
            <w:r w:rsidRPr="00AD5BA4">
              <w:rPr>
                <w:rFonts w:ascii="Cambria" w:hAnsi="Cambria" w:cstheme="minorHAnsi"/>
              </w:rPr>
              <w:t>Bayl</w:t>
            </w:r>
            <w:proofErr w:type="spellEnd"/>
            <w:r w:rsidRPr="00AD5BA4">
              <w:rPr>
                <w:rFonts w:ascii="Cambria" w:hAnsi="Cambria" w:cstheme="minorHAnsi"/>
              </w:rPr>
              <w:t xml:space="preserve"> Univ Med Cent). 2021;35(2):204-206. Published 2021 Nov 5. doi:10.1080/08998280.2021.1997054 </w:t>
            </w:r>
          </w:p>
        </w:tc>
      </w:tr>
      <w:tr w:rsidR="00AD5BA4" w:rsidRPr="002E0E97" w14:paraId="3AEDBDC2" w14:textId="77777777" w:rsidTr="000970F9">
        <w:trPr>
          <w:trHeight w:val="360"/>
        </w:trPr>
        <w:tc>
          <w:tcPr>
            <w:tcW w:w="709" w:type="dxa"/>
          </w:tcPr>
          <w:p w14:paraId="7A231676" w14:textId="77777777" w:rsidR="00AD5BA4" w:rsidRPr="00E43744" w:rsidRDefault="00AD5BA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2F21B371" w14:textId="40531D39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 w:cstheme="minorHAnsi"/>
              </w:rPr>
            </w:pPr>
            <w:r w:rsidRPr="00AD5BA4">
              <w:rPr>
                <w:rFonts w:ascii="Cambria" w:hAnsi="Cambria" w:cstheme="minorHAnsi"/>
              </w:rPr>
              <w:t xml:space="preserve">Tanner S, Sharma V, </w:t>
            </w:r>
            <w:r w:rsidRPr="00AD5BA4">
              <w:rPr>
                <w:rFonts w:ascii="Cambria" w:hAnsi="Cambria" w:cstheme="minorHAnsi"/>
                <w:b/>
              </w:rPr>
              <w:t>Jebakumar D</w:t>
            </w:r>
            <w:r w:rsidRPr="00AD5BA4">
              <w:rPr>
                <w:rFonts w:ascii="Cambria" w:hAnsi="Cambria" w:cstheme="minorHAnsi"/>
              </w:rPr>
              <w:t xml:space="preserve">, Narayanan M, Rao A. Mercury in natural health products as a cause of membranous nephropathy. </w:t>
            </w:r>
            <w:r w:rsidRPr="00AD5BA4">
              <w:rPr>
                <w:rFonts w:ascii="Cambria" w:hAnsi="Cambria" w:cstheme="minorHAnsi"/>
                <w:i/>
                <w:iCs/>
              </w:rPr>
              <w:t>Proc (</w:t>
            </w:r>
            <w:proofErr w:type="spellStart"/>
            <w:r w:rsidRPr="00AD5BA4">
              <w:rPr>
                <w:rFonts w:ascii="Cambria" w:hAnsi="Cambria" w:cstheme="minorHAnsi"/>
                <w:i/>
                <w:iCs/>
              </w:rPr>
              <w:t>Bayl</w:t>
            </w:r>
            <w:proofErr w:type="spellEnd"/>
            <w:r w:rsidRPr="00AD5BA4">
              <w:rPr>
                <w:rFonts w:ascii="Cambria" w:hAnsi="Cambria" w:cstheme="minorHAnsi"/>
                <w:i/>
                <w:iCs/>
              </w:rPr>
              <w:t xml:space="preserve"> Univ Med Cent)</w:t>
            </w:r>
            <w:r w:rsidRPr="00AD5BA4">
              <w:rPr>
                <w:rFonts w:ascii="Cambria" w:hAnsi="Cambria" w:cstheme="minorHAnsi"/>
              </w:rPr>
              <w:t>. 2020;33(2):243-245. Published 2020 Jan 30. doi:10.1080/08998280.2020.1719782</w:t>
            </w:r>
          </w:p>
        </w:tc>
      </w:tr>
      <w:tr w:rsidR="00AD5BA4" w:rsidRPr="002E0E97" w14:paraId="1D45E9B1" w14:textId="77777777" w:rsidTr="000970F9">
        <w:trPr>
          <w:trHeight w:val="360"/>
        </w:trPr>
        <w:tc>
          <w:tcPr>
            <w:tcW w:w="709" w:type="dxa"/>
          </w:tcPr>
          <w:p w14:paraId="227CA868" w14:textId="77777777" w:rsidR="00AD5BA4" w:rsidRPr="00E43744" w:rsidRDefault="00AD5BA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23555FB8" w14:textId="6CFA9280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</w:rPr>
              <w:t xml:space="preserve">Aslam W, Perez-Guerra F, </w:t>
            </w:r>
            <w:r w:rsidRPr="00AD5BA4">
              <w:rPr>
                <w:rFonts w:ascii="Cambria" w:hAnsi="Cambria"/>
                <w:b/>
                <w:bCs/>
              </w:rPr>
              <w:t>Jebakumar D</w:t>
            </w:r>
            <w:r w:rsidRPr="00AD5BA4">
              <w:rPr>
                <w:rFonts w:ascii="Cambria" w:hAnsi="Cambria"/>
              </w:rPr>
              <w:t xml:space="preserve">, Culver DA, </w:t>
            </w:r>
            <w:proofErr w:type="spellStart"/>
            <w:r w:rsidRPr="00AD5BA4">
              <w:rPr>
                <w:rFonts w:ascii="Cambria" w:hAnsi="Cambria"/>
              </w:rPr>
              <w:t>Ghamande</w:t>
            </w:r>
            <w:proofErr w:type="spellEnd"/>
            <w:r w:rsidRPr="00AD5BA4">
              <w:rPr>
                <w:rFonts w:ascii="Cambria" w:hAnsi="Cambria"/>
              </w:rPr>
              <w:t xml:space="preserve"> S. Acute fibrinous </w:t>
            </w:r>
            <w:proofErr w:type="spellStart"/>
            <w:r w:rsidRPr="00AD5BA4">
              <w:rPr>
                <w:rFonts w:ascii="Cambria" w:hAnsi="Cambria"/>
              </w:rPr>
              <w:t>organising</w:t>
            </w:r>
            <w:proofErr w:type="spellEnd"/>
            <w:r w:rsidRPr="00AD5BA4">
              <w:rPr>
                <w:rFonts w:ascii="Cambria" w:hAnsi="Cambria"/>
              </w:rPr>
              <w:t xml:space="preserve"> pneumonia presenting as a cavitary lung lesion and treatment response to azithromycin. </w:t>
            </w:r>
            <w:r w:rsidRPr="00AD5BA4">
              <w:rPr>
                <w:rFonts w:ascii="Cambria" w:hAnsi="Cambria"/>
                <w:i/>
                <w:iCs/>
              </w:rPr>
              <w:t>BMJ Case Rep</w:t>
            </w:r>
            <w:r w:rsidRPr="00AD5BA4">
              <w:rPr>
                <w:rFonts w:ascii="Cambria" w:hAnsi="Cambria"/>
              </w:rPr>
              <w:t>. 2019;12(8</w:t>
            </w:r>
            <w:proofErr w:type="gramStart"/>
            <w:r w:rsidRPr="00AD5BA4">
              <w:rPr>
                <w:rFonts w:ascii="Cambria" w:hAnsi="Cambria"/>
              </w:rPr>
              <w:t>):e</w:t>
            </w:r>
            <w:proofErr w:type="gramEnd"/>
            <w:r w:rsidRPr="00AD5BA4">
              <w:rPr>
                <w:rFonts w:ascii="Cambria" w:hAnsi="Cambria"/>
              </w:rPr>
              <w:t>230868. Published 2019 Aug 21. doi:10.1136/bcr-2019-230868</w:t>
            </w:r>
          </w:p>
        </w:tc>
      </w:tr>
      <w:tr w:rsidR="00AD5BA4" w:rsidRPr="002E0E97" w14:paraId="5AA7F3A6" w14:textId="77777777" w:rsidTr="000970F9">
        <w:trPr>
          <w:trHeight w:val="360"/>
        </w:trPr>
        <w:tc>
          <w:tcPr>
            <w:tcW w:w="709" w:type="dxa"/>
          </w:tcPr>
          <w:p w14:paraId="4019C413" w14:textId="77777777" w:rsidR="00AD5BA4" w:rsidRPr="00E43744" w:rsidRDefault="00AD5BA4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3783E9AA" w14:textId="749FBC44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</w:rPr>
              <w:t xml:space="preserve">Jansky L, Mukkamala P, </w:t>
            </w:r>
            <w:r w:rsidRPr="00AD5BA4">
              <w:rPr>
                <w:rFonts w:ascii="Cambria" w:hAnsi="Cambria"/>
                <w:b/>
              </w:rPr>
              <w:t>Jebakumar D</w:t>
            </w:r>
            <w:r w:rsidRPr="00AD5BA4">
              <w:rPr>
                <w:rFonts w:ascii="Cambria" w:hAnsi="Cambria"/>
              </w:rPr>
              <w:t xml:space="preserve">, Rao A, Goldson TM, </w:t>
            </w:r>
            <w:proofErr w:type="spellStart"/>
            <w:r w:rsidRPr="00AD5BA4">
              <w:rPr>
                <w:rFonts w:ascii="Cambria" w:hAnsi="Cambria"/>
              </w:rPr>
              <w:t>Forjuoh</w:t>
            </w:r>
            <w:proofErr w:type="spellEnd"/>
            <w:r w:rsidRPr="00AD5BA4">
              <w:rPr>
                <w:rFonts w:ascii="Cambria" w:hAnsi="Cambria"/>
              </w:rPr>
              <w:t xml:space="preserve"> SN. Acute kidney injury and undiagnosed immunoglobulin A nephropathy after dabigatran therapy. </w:t>
            </w:r>
            <w:r w:rsidRPr="00AD5BA4">
              <w:rPr>
                <w:rFonts w:ascii="Cambria" w:hAnsi="Cambria"/>
                <w:i/>
                <w:iCs/>
              </w:rPr>
              <w:t>Proc (</w:t>
            </w:r>
            <w:proofErr w:type="spellStart"/>
            <w:r w:rsidRPr="00AD5BA4">
              <w:rPr>
                <w:rFonts w:ascii="Cambria" w:hAnsi="Cambria"/>
                <w:i/>
                <w:iCs/>
              </w:rPr>
              <w:t>Bayl</w:t>
            </w:r>
            <w:proofErr w:type="spellEnd"/>
            <w:r w:rsidRPr="00AD5BA4">
              <w:rPr>
                <w:rFonts w:ascii="Cambria" w:hAnsi="Cambria"/>
                <w:i/>
                <w:iCs/>
              </w:rPr>
              <w:t xml:space="preserve"> Univ Med Cent)</w:t>
            </w:r>
            <w:r w:rsidRPr="00AD5BA4">
              <w:rPr>
                <w:rFonts w:ascii="Cambria" w:hAnsi="Cambria"/>
              </w:rPr>
              <w:t>. 2018;31(3):321-323. Published 2018 May 9. doi:10.1080/08998280.2018.1463036</w:t>
            </w:r>
          </w:p>
        </w:tc>
      </w:tr>
      <w:tr w:rsidR="009C0501" w:rsidRPr="002E0E97" w14:paraId="020D7D1F" w14:textId="77777777" w:rsidTr="000970F9">
        <w:trPr>
          <w:trHeight w:val="360"/>
        </w:trPr>
        <w:tc>
          <w:tcPr>
            <w:tcW w:w="709" w:type="dxa"/>
          </w:tcPr>
          <w:p w14:paraId="45598D98" w14:textId="77777777" w:rsidR="009C0501" w:rsidRPr="00E43744" w:rsidRDefault="009C0501" w:rsidP="00AC5A66">
            <w:pPr>
              <w:numPr>
                <w:ilvl w:val="0"/>
                <w:numId w:val="14"/>
              </w:numPr>
              <w:ind w:left="360"/>
            </w:pPr>
          </w:p>
        </w:tc>
        <w:tc>
          <w:tcPr>
            <w:tcW w:w="9281" w:type="dxa"/>
          </w:tcPr>
          <w:p w14:paraId="1799CB00" w14:textId="7DA9597C" w:rsidR="009C0501" w:rsidRPr="00AD5BA4" w:rsidRDefault="009C0501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proofErr w:type="spellStart"/>
            <w:r w:rsidRPr="009C0501">
              <w:rPr>
                <w:rFonts w:ascii="Cambria" w:hAnsi="Cambria"/>
              </w:rPr>
              <w:t>Chiramel</w:t>
            </w:r>
            <w:proofErr w:type="spellEnd"/>
            <w:r w:rsidRPr="009C0501">
              <w:rPr>
                <w:rFonts w:ascii="Cambria" w:hAnsi="Cambria"/>
              </w:rPr>
              <w:t xml:space="preserve"> G K, Chacko B R, Thomas R, </w:t>
            </w:r>
            <w:r w:rsidRPr="009C0501">
              <w:rPr>
                <w:rFonts w:ascii="Cambria" w:hAnsi="Cambria"/>
                <w:b/>
              </w:rPr>
              <w:t>Jebakumar D</w:t>
            </w:r>
            <w:r w:rsidRPr="009C0501">
              <w:rPr>
                <w:rFonts w:ascii="Cambria" w:hAnsi="Cambria"/>
              </w:rPr>
              <w:t xml:space="preserve">. A rare and unusual occurrence of rhabdomyosarcoma arising from the larynx. </w:t>
            </w:r>
            <w:r w:rsidRPr="009C0501">
              <w:rPr>
                <w:rFonts w:ascii="Cambria" w:hAnsi="Cambria"/>
                <w:i/>
                <w:iCs/>
              </w:rPr>
              <w:t>Indian J Cancer.</w:t>
            </w:r>
            <w:r w:rsidRPr="009C0501">
              <w:rPr>
                <w:rFonts w:ascii="Cambria" w:hAnsi="Cambria"/>
              </w:rPr>
              <w:t xml:space="preserve"> 2015; 52:125-6. PMID:26837999</w:t>
            </w:r>
          </w:p>
        </w:tc>
      </w:tr>
    </w:tbl>
    <w:p w14:paraId="09B6F845" w14:textId="77777777" w:rsidR="00AD06BD" w:rsidRPr="002E0E97" w:rsidRDefault="00AD06BD" w:rsidP="00B4095F">
      <w:pPr>
        <w:tabs>
          <w:tab w:val="num" w:pos="1800"/>
        </w:tabs>
        <w:ind w:left="480"/>
      </w:pPr>
    </w:p>
    <w:p w14:paraId="4B5F19DA" w14:textId="77777777" w:rsidR="00E43744" w:rsidRPr="009C0501" w:rsidRDefault="00AD06BD" w:rsidP="00B4095F">
      <w:pPr>
        <w:tabs>
          <w:tab w:val="num" w:pos="1800"/>
        </w:tabs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>Letters to the Editor</w:t>
      </w:r>
    </w:p>
    <w:p w14:paraId="1A6F8F2C" w14:textId="77777777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2"/>
        <w:gridCol w:w="9288"/>
      </w:tblGrid>
      <w:tr w:rsidR="00E43744" w:rsidRPr="002E0E97" w14:paraId="0DE3D861" w14:textId="77777777" w:rsidTr="009C0501">
        <w:trPr>
          <w:trHeight w:val="360"/>
        </w:trPr>
        <w:tc>
          <w:tcPr>
            <w:tcW w:w="702" w:type="dxa"/>
          </w:tcPr>
          <w:p w14:paraId="44D44FB2" w14:textId="77777777" w:rsidR="00E43744" w:rsidRPr="00E43744" w:rsidRDefault="00E43744" w:rsidP="00B4095F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9288" w:type="dxa"/>
          </w:tcPr>
          <w:p w14:paraId="200228CC" w14:textId="00E9AA9C" w:rsidR="00E43744" w:rsidRPr="00E14829" w:rsidRDefault="009C0501" w:rsidP="00E14829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proofErr w:type="spellStart"/>
            <w:r w:rsidRPr="009C0501">
              <w:rPr>
                <w:rFonts w:ascii="Cambria" w:hAnsi="Cambria"/>
              </w:rPr>
              <w:t>Gnanamuthu</w:t>
            </w:r>
            <w:proofErr w:type="spellEnd"/>
            <w:r w:rsidRPr="009C0501">
              <w:rPr>
                <w:rFonts w:ascii="Cambria" w:hAnsi="Cambria"/>
              </w:rPr>
              <w:t xml:space="preserve">, B.R.D., Kalita, J.P., Krishnan, K.K., </w:t>
            </w:r>
            <w:r w:rsidRPr="009C0501">
              <w:rPr>
                <w:rFonts w:ascii="Cambria" w:hAnsi="Cambria"/>
                <w:b/>
                <w:bCs/>
              </w:rPr>
              <w:t>Jebakumar, D</w:t>
            </w:r>
            <w:r w:rsidRPr="009C0501">
              <w:rPr>
                <w:rFonts w:ascii="Cambria" w:hAnsi="Cambria"/>
                <w:i/>
                <w:iCs/>
              </w:rPr>
              <w:t>.</w:t>
            </w:r>
            <w:r w:rsidRPr="009C0501">
              <w:rPr>
                <w:rFonts w:ascii="Cambria" w:hAnsi="Cambria"/>
              </w:rPr>
              <w:t xml:space="preserve"> The masquerade—Ewing’s tumor presenting like a neurogenic tumor of the posterior mediastinum. </w:t>
            </w:r>
            <w:r w:rsidRPr="009C0501">
              <w:rPr>
                <w:rFonts w:ascii="Cambria" w:hAnsi="Cambria"/>
                <w:i/>
                <w:iCs/>
              </w:rPr>
              <w:t xml:space="preserve">Indian J </w:t>
            </w:r>
            <w:proofErr w:type="spellStart"/>
            <w:r w:rsidRPr="009C0501">
              <w:rPr>
                <w:rFonts w:ascii="Cambria" w:hAnsi="Cambria"/>
                <w:i/>
                <w:iCs/>
              </w:rPr>
              <w:t>Thorac</w:t>
            </w:r>
            <w:proofErr w:type="spellEnd"/>
            <w:r w:rsidRPr="009C0501">
              <w:rPr>
                <w:rFonts w:ascii="Cambria" w:hAnsi="Cambria"/>
                <w:i/>
                <w:iCs/>
              </w:rPr>
              <w:t xml:space="preserve"> Cardiovasc Surg</w:t>
            </w:r>
            <w:r w:rsidRPr="009C0501">
              <w:rPr>
                <w:rFonts w:ascii="Cambria" w:hAnsi="Cambria"/>
              </w:rPr>
              <w:t xml:space="preserve"> </w:t>
            </w:r>
            <w:r w:rsidRPr="009C0501">
              <w:rPr>
                <w:rFonts w:ascii="Cambria" w:hAnsi="Cambria"/>
                <w:b/>
                <w:bCs/>
              </w:rPr>
              <w:t>27</w:t>
            </w:r>
            <w:r w:rsidRPr="009C0501">
              <w:rPr>
                <w:rFonts w:ascii="Cambria" w:hAnsi="Cambria"/>
              </w:rPr>
              <w:t>, 147–149 (2011). https://doi.org/10.1007/s12055-011-0111-7</w:t>
            </w:r>
          </w:p>
        </w:tc>
      </w:tr>
    </w:tbl>
    <w:p w14:paraId="6742852A" w14:textId="77777777" w:rsidR="00551CC2" w:rsidRDefault="00551CC2" w:rsidP="00B4095F">
      <w:pPr>
        <w:tabs>
          <w:tab w:val="num" w:pos="1800"/>
        </w:tabs>
        <w:rPr>
          <w:u w:val="single"/>
        </w:rPr>
      </w:pPr>
    </w:p>
    <w:p w14:paraId="7DFB7D49" w14:textId="71871B1A" w:rsidR="008A73E0" w:rsidRPr="009C0501" w:rsidRDefault="008A73E0" w:rsidP="00B4095F">
      <w:pPr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>Meeting</w:t>
      </w:r>
      <w:r w:rsidR="004E49F7" w:rsidRPr="009C0501">
        <w:rPr>
          <w:b/>
          <w:bCs/>
          <w:u w:val="single"/>
        </w:rPr>
        <w:t xml:space="preserve"> Summaries or Proceedings</w:t>
      </w:r>
    </w:p>
    <w:p w14:paraId="34026257" w14:textId="77777777" w:rsidR="008A73E0" w:rsidRPr="002E0E97" w:rsidRDefault="008A73E0" w:rsidP="00B4095F">
      <w:pPr>
        <w:ind w:left="120"/>
        <w:rPr>
          <w:u w:val="single"/>
        </w:rPr>
      </w:pPr>
    </w:p>
    <w:tbl>
      <w:tblPr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6"/>
        <w:gridCol w:w="9284"/>
      </w:tblGrid>
      <w:tr w:rsidR="008A73E0" w:rsidRPr="008A73E0" w14:paraId="27A15F51" w14:textId="77777777" w:rsidTr="00AD5BA4">
        <w:trPr>
          <w:trHeight w:val="360"/>
        </w:trPr>
        <w:tc>
          <w:tcPr>
            <w:tcW w:w="706" w:type="dxa"/>
          </w:tcPr>
          <w:p w14:paraId="5A837128" w14:textId="77777777" w:rsidR="008A73E0" w:rsidRPr="00E43744" w:rsidRDefault="008A73E0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7F98E54B" w14:textId="1D14006F" w:rsidR="008A73E0" w:rsidRPr="008A73E0" w:rsidRDefault="00AD5BA4" w:rsidP="00B4095F">
            <w:pPr>
              <w:rPr>
                <w:u w:val="single"/>
              </w:rPr>
            </w:pPr>
            <w:r w:rsidRPr="00F30F46">
              <w:rPr>
                <w:rFonts w:ascii="Cambria" w:hAnsi="Cambria" w:cstheme="minorHAnsi"/>
                <w:b/>
                <w:bCs/>
              </w:rPr>
              <w:t>Jebakumar, D</w:t>
            </w:r>
            <w:r w:rsidRPr="00F30F46">
              <w:rPr>
                <w:rFonts w:ascii="Cambria" w:hAnsi="Cambria" w:cstheme="minorHAnsi"/>
              </w:rPr>
              <w:t xml:space="preserve">., Walker, K. and Rao, A., 2020, March. Gene Expression Analysis of Modified Tumor Inflammation Signature (TIS) in Triple Negative Breast Cancer among Different Ethnic Groups. In </w:t>
            </w:r>
            <w:r w:rsidRPr="00F30F46">
              <w:rPr>
                <w:rFonts w:ascii="Cambria" w:hAnsi="Cambria" w:cstheme="minorHAnsi"/>
                <w:i/>
                <w:iCs/>
              </w:rPr>
              <w:t>LABORATORY INVESTIGATION</w:t>
            </w:r>
            <w:r w:rsidRPr="00F30F46">
              <w:rPr>
                <w:rFonts w:ascii="Cambria" w:hAnsi="Cambria" w:cstheme="minorHAnsi"/>
              </w:rPr>
              <w:t xml:space="preserve"> (Vol. 100, No. SUPPL 1, pp. 186-188). 75 VARICK ST, 9TH FLR, NEW YORK, NY 10013-1917 USA: NATURE PUBLISHING GROUP</w:t>
            </w:r>
          </w:p>
        </w:tc>
      </w:tr>
      <w:tr w:rsidR="008A73E0" w:rsidRPr="008A73E0" w14:paraId="7B765CC6" w14:textId="77777777" w:rsidTr="00AD5BA4">
        <w:trPr>
          <w:trHeight w:val="360"/>
        </w:trPr>
        <w:tc>
          <w:tcPr>
            <w:tcW w:w="706" w:type="dxa"/>
          </w:tcPr>
          <w:p w14:paraId="74D25DA5" w14:textId="77777777" w:rsidR="008A73E0" w:rsidRPr="00E43744" w:rsidRDefault="008A73E0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455F7E20" w14:textId="3F804AE5" w:rsidR="008A73E0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Theme="majorHAnsi" w:hAnsiTheme="majorHAnsi"/>
              </w:rPr>
              <w:t xml:space="preserve">Moslander Conner DO, Crowe Matthew MD, </w:t>
            </w:r>
            <w:r w:rsidRPr="00AD5BA4">
              <w:rPr>
                <w:rFonts w:asciiTheme="majorHAnsi" w:hAnsiTheme="majorHAnsi"/>
                <w:b/>
              </w:rPr>
              <w:t>Jebakumar Deborah MD</w:t>
            </w:r>
            <w:r w:rsidRPr="00AD5BA4">
              <w:rPr>
                <w:rFonts w:asciiTheme="majorHAnsi" w:hAnsiTheme="majorHAnsi"/>
              </w:rPr>
              <w:t xml:space="preserve">, Rao Ari MD and </w:t>
            </w:r>
            <w:proofErr w:type="spellStart"/>
            <w:r w:rsidRPr="00AD5BA4">
              <w:rPr>
                <w:rFonts w:asciiTheme="majorHAnsi" w:hAnsiTheme="majorHAnsi"/>
              </w:rPr>
              <w:t>Ghamande</w:t>
            </w:r>
            <w:proofErr w:type="spellEnd"/>
            <w:r w:rsidRPr="00AD5BA4">
              <w:rPr>
                <w:rFonts w:asciiTheme="majorHAnsi" w:hAnsiTheme="majorHAnsi"/>
              </w:rPr>
              <w:t xml:space="preserve"> </w:t>
            </w:r>
            <w:proofErr w:type="gramStart"/>
            <w:r w:rsidRPr="00AD5BA4">
              <w:rPr>
                <w:rFonts w:asciiTheme="majorHAnsi" w:hAnsiTheme="majorHAnsi"/>
              </w:rPr>
              <w:t>A</w:t>
            </w:r>
            <w:proofErr w:type="gramEnd"/>
            <w:r w:rsidRPr="00AD5BA4">
              <w:rPr>
                <w:rFonts w:asciiTheme="majorHAnsi" w:hAnsiTheme="majorHAnsi"/>
              </w:rPr>
              <w:t xml:space="preserve"> Shekhar MD.  Secondary Hemophagocytic Lymphohistiocytosis due to Kikuchi Fujimoto Disease/Systemic Lupus Erythematosus Overlap.  </w:t>
            </w:r>
            <w:r w:rsidRPr="00AD5BA4">
              <w:rPr>
                <w:rFonts w:asciiTheme="majorHAnsi" w:hAnsiTheme="majorHAnsi"/>
                <w:b/>
                <w:bCs/>
              </w:rPr>
              <w:t>American Journal of Respiratory and Critical Care Medicine 2019; 199: A3111</w:t>
            </w:r>
          </w:p>
        </w:tc>
      </w:tr>
      <w:tr w:rsidR="00AD5BA4" w:rsidRPr="008A73E0" w14:paraId="2CF5E14E" w14:textId="77777777" w:rsidTr="00AD5BA4">
        <w:trPr>
          <w:trHeight w:val="360"/>
        </w:trPr>
        <w:tc>
          <w:tcPr>
            <w:tcW w:w="706" w:type="dxa"/>
          </w:tcPr>
          <w:p w14:paraId="41095663" w14:textId="77777777" w:rsidR="00AD5BA4" w:rsidRPr="00E43744" w:rsidRDefault="00AD5BA4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1E43E005" w14:textId="7C18B3C2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  <w:b/>
                <w:bCs/>
              </w:rPr>
              <w:t>Jebakumar, D</w:t>
            </w:r>
            <w:r w:rsidRPr="00AD5BA4">
              <w:rPr>
                <w:rFonts w:ascii="Cambria" w:hAnsi="Cambria"/>
              </w:rPr>
              <w:t xml:space="preserve">., Dobin, S. and Rao, A., 2018. Conventional Karyotyping and Fluorescence </w:t>
            </w:r>
            <w:proofErr w:type="gramStart"/>
            <w:r w:rsidRPr="00AD5BA4">
              <w:rPr>
                <w:rFonts w:ascii="Cambria" w:hAnsi="Cambria"/>
              </w:rPr>
              <w:t>In</w:t>
            </w:r>
            <w:proofErr w:type="gramEnd"/>
            <w:r w:rsidRPr="00AD5BA4">
              <w:rPr>
                <w:rFonts w:ascii="Cambria" w:hAnsi="Cambria"/>
              </w:rPr>
              <w:t xml:space="preserve"> Situ Hybridization: An Effective Strategy for Appropriate Test Utilization. </w:t>
            </w:r>
            <w:r w:rsidRPr="00AD5BA4">
              <w:rPr>
                <w:rFonts w:ascii="Cambria" w:hAnsi="Cambria"/>
                <w:i/>
                <w:iCs/>
              </w:rPr>
              <w:t>American Journal of Clinical Pathology</w:t>
            </w:r>
            <w:r w:rsidRPr="00AD5BA4">
              <w:rPr>
                <w:rFonts w:ascii="Cambria" w:hAnsi="Cambria"/>
              </w:rPr>
              <w:t xml:space="preserve">, </w:t>
            </w:r>
            <w:r w:rsidRPr="00AD5BA4">
              <w:rPr>
                <w:rFonts w:ascii="Cambria" w:hAnsi="Cambria"/>
                <w:i/>
                <w:iCs/>
              </w:rPr>
              <w:t>150</w:t>
            </w:r>
            <w:r w:rsidRPr="00AD5BA4">
              <w:rPr>
                <w:rFonts w:ascii="Cambria" w:hAnsi="Cambria"/>
              </w:rPr>
              <w:t>, pp. S84-S85.</w:t>
            </w:r>
          </w:p>
        </w:tc>
      </w:tr>
      <w:tr w:rsidR="00AD5BA4" w:rsidRPr="008A73E0" w14:paraId="56CC7A1D" w14:textId="77777777" w:rsidTr="00AD5BA4">
        <w:trPr>
          <w:trHeight w:val="360"/>
        </w:trPr>
        <w:tc>
          <w:tcPr>
            <w:tcW w:w="706" w:type="dxa"/>
          </w:tcPr>
          <w:p w14:paraId="2905D8AB" w14:textId="77777777" w:rsidR="00AD5BA4" w:rsidRPr="00E43744" w:rsidRDefault="00AD5BA4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6055CDFE" w14:textId="74DF676D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AD5BA4">
              <w:rPr>
                <w:rFonts w:ascii="Cambria" w:hAnsi="Cambria"/>
              </w:rPr>
              <w:t xml:space="preserve">Divya Arora, Salman Hasan, </w:t>
            </w:r>
            <w:r w:rsidRPr="00AD5BA4">
              <w:rPr>
                <w:rFonts w:ascii="Cambria" w:hAnsi="Cambria"/>
                <w:b/>
                <w:bCs/>
              </w:rPr>
              <w:t>Deborah Jebakumar</w:t>
            </w:r>
            <w:r w:rsidRPr="00AD5BA4">
              <w:rPr>
                <w:rFonts w:ascii="Cambria" w:hAnsi="Cambria"/>
              </w:rPr>
              <w:t xml:space="preserve">, Yolanda Munoz, John Ford, Celine Ord, Arundhati Rao, </w:t>
            </w:r>
            <w:proofErr w:type="spellStart"/>
            <w:r w:rsidRPr="00AD5BA4">
              <w:rPr>
                <w:rFonts w:ascii="Cambria" w:hAnsi="Cambria"/>
              </w:rPr>
              <w:t>Niloyjyoti</w:t>
            </w:r>
            <w:proofErr w:type="spellEnd"/>
            <w:r w:rsidRPr="00AD5BA4">
              <w:rPr>
                <w:rFonts w:ascii="Cambria" w:hAnsi="Cambria"/>
              </w:rPr>
              <w:t xml:space="preserve"> Deb. </w:t>
            </w:r>
            <w:hyperlink r:id="rId16" w:history="1">
              <w:r w:rsidRPr="00AD5BA4">
                <w:rPr>
                  <w:rStyle w:val="Hyperlink"/>
                  <w:rFonts w:ascii="Cambria" w:eastAsiaTheme="majorEastAsia" w:hAnsi="Cambria"/>
                </w:rPr>
                <w:t>Prediction of radiation therapy response in breast cancer patients.</w:t>
              </w:r>
            </w:hyperlink>
            <w:r w:rsidRPr="00AD5BA4">
              <w:rPr>
                <w:rFonts w:ascii="Cambria" w:hAnsi="Cambria"/>
              </w:rPr>
              <w:t xml:space="preserve"> Journal of Clinical Oncology 2017 35:15_suppl, 565-565</w:t>
            </w:r>
          </w:p>
        </w:tc>
      </w:tr>
      <w:tr w:rsidR="00AD5BA4" w:rsidRPr="008A73E0" w14:paraId="3C956183" w14:textId="77777777" w:rsidTr="00AD5BA4">
        <w:trPr>
          <w:trHeight w:val="360"/>
        </w:trPr>
        <w:tc>
          <w:tcPr>
            <w:tcW w:w="706" w:type="dxa"/>
          </w:tcPr>
          <w:p w14:paraId="5F71BEA6" w14:textId="77777777" w:rsidR="00AD5BA4" w:rsidRPr="00E43744" w:rsidRDefault="00AD5BA4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29ABBD99" w14:textId="3C344CC2" w:rsidR="00AD5BA4" w:rsidRPr="00AD5BA4" w:rsidRDefault="00AD5BA4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9C0501">
              <w:rPr>
                <w:rFonts w:ascii="Cambria" w:hAnsi="Cambria"/>
              </w:rPr>
              <w:t xml:space="preserve">Walker, K. and </w:t>
            </w:r>
            <w:r w:rsidRPr="009C0501">
              <w:rPr>
                <w:rFonts w:ascii="Cambria" w:hAnsi="Cambria"/>
                <w:b/>
                <w:bCs/>
              </w:rPr>
              <w:t>Jebakumar, D</w:t>
            </w:r>
            <w:r w:rsidRPr="009C0501">
              <w:rPr>
                <w:rFonts w:ascii="Cambria" w:hAnsi="Cambria"/>
              </w:rPr>
              <w:t xml:space="preserve">., 2017, November. Analysis of Immune Response Gene Expression and Tumor Associated Macrophages in Triple Negative Breast Carcinoma. In </w:t>
            </w:r>
            <w:r w:rsidRPr="009C0501">
              <w:rPr>
                <w:rFonts w:ascii="Cambria" w:hAnsi="Cambria"/>
                <w:i/>
                <w:iCs/>
              </w:rPr>
              <w:t>JOURNAL OF MOLECULAR DIAGNOSTICS</w:t>
            </w:r>
            <w:r w:rsidRPr="009C0501">
              <w:rPr>
                <w:rFonts w:ascii="Cambria" w:hAnsi="Cambria"/>
              </w:rPr>
              <w:t xml:space="preserve"> (Vol. 19, No. 6, pp. 1029-1030). 360 PARK AVE SOUTH, NEW YORK, NY 10010-1710 USA: ELSEVIER SCIENCE INC.</w:t>
            </w:r>
          </w:p>
        </w:tc>
      </w:tr>
      <w:tr w:rsidR="009C0501" w:rsidRPr="008A73E0" w14:paraId="1E3E0C69" w14:textId="77777777" w:rsidTr="00AD5BA4">
        <w:trPr>
          <w:trHeight w:val="360"/>
        </w:trPr>
        <w:tc>
          <w:tcPr>
            <w:tcW w:w="706" w:type="dxa"/>
          </w:tcPr>
          <w:p w14:paraId="43A0B585" w14:textId="77777777" w:rsidR="009C0501" w:rsidRPr="00E43744" w:rsidRDefault="009C0501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07608E41" w14:textId="6D4C334B" w:rsidR="009C0501" w:rsidRPr="009C0501" w:rsidRDefault="009C0501" w:rsidP="00AD5BA4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9C0501">
              <w:rPr>
                <w:rFonts w:ascii="Cambria" w:hAnsi="Cambria"/>
                <w:b/>
                <w:bCs/>
              </w:rPr>
              <w:t>Jebakumar, D</w:t>
            </w:r>
            <w:r w:rsidRPr="009C0501">
              <w:rPr>
                <w:rFonts w:ascii="Cambria" w:hAnsi="Cambria"/>
              </w:rPr>
              <w:t xml:space="preserve">., Ai, D., Guillory, B., He, J., Walker, K. and Rao, A., 2017, February. Gene Expression Analysis of Immune Response in Triple Negative Breast Carcinomas Among </w:t>
            </w:r>
            <w:r w:rsidRPr="009C0501">
              <w:rPr>
                <w:rFonts w:ascii="Cambria" w:hAnsi="Cambria"/>
              </w:rPr>
              <w:lastRenderedPageBreak/>
              <w:t xml:space="preserve">Different Ethnic Groups. In </w:t>
            </w:r>
            <w:r w:rsidRPr="009C0501">
              <w:rPr>
                <w:rFonts w:ascii="Cambria" w:hAnsi="Cambria"/>
                <w:i/>
                <w:iCs/>
              </w:rPr>
              <w:t>LABORATORY INVESTIGATION</w:t>
            </w:r>
            <w:r w:rsidRPr="009C0501">
              <w:rPr>
                <w:rFonts w:ascii="Cambria" w:hAnsi="Cambria"/>
              </w:rPr>
              <w:t xml:space="preserve"> (Vol. 97, pp. 49A-49A). 75 VARICK ST, 9TH FLR, NEW YORK, NY 10013-1917 USA: NATURE PUBLISHING GROUP.</w:t>
            </w:r>
          </w:p>
        </w:tc>
      </w:tr>
      <w:tr w:rsidR="009C0501" w:rsidRPr="008A73E0" w14:paraId="5297D661" w14:textId="77777777" w:rsidTr="00AD5BA4">
        <w:trPr>
          <w:trHeight w:val="360"/>
        </w:trPr>
        <w:tc>
          <w:tcPr>
            <w:tcW w:w="706" w:type="dxa"/>
          </w:tcPr>
          <w:p w14:paraId="358CE146" w14:textId="77777777" w:rsidR="009C0501" w:rsidRPr="00E43744" w:rsidRDefault="009C0501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284" w:type="dxa"/>
          </w:tcPr>
          <w:p w14:paraId="78AAFC23" w14:textId="7564735C" w:rsidR="009C0501" w:rsidRPr="009C0501" w:rsidRDefault="009C0501" w:rsidP="009C0501">
            <w:pPr>
              <w:contextualSpacing/>
              <w:rPr>
                <w:rFonts w:ascii="Cambria" w:hAnsi="Cambria"/>
              </w:rPr>
            </w:pPr>
            <w:r w:rsidRPr="009C0501">
              <w:rPr>
                <w:rFonts w:ascii="Cambria" w:hAnsi="Cambria"/>
              </w:rPr>
              <w:t xml:space="preserve">Ai, D., </w:t>
            </w:r>
            <w:r w:rsidRPr="009C0501">
              <w:rPr>
                <w:rFonts w:ascii="Cambria" w:hAnsi="Cambria"/>
                <w:b/>
                <w:bCs/>
              </w:rPr>
              <w:t>Jebakumar, D.</w:t>
            </w:r>
            <w:r w:rsidRPr="009C0501">
              <w:rPr>
                <w:rFonts w:ascii="Cambria" w:hAnsi="Cambria"/>
              </w:rPr>
              <w:t xml:space="preserve">, McCormick-Baw, C., Zhou, S., Baker, J., Wu, E., Liu, L. and Rao, A., 2017, February. PITX2 Expression Is Elevated in a Progressive Manner in Breast Papilloma and Triple-Negative Breast Carcinoma. In </w:t>
            </w:r>
            <w:r w:rsidRPr="009C0501">
              <w:rPr>
                <w:rFonts w:ascii="Cambria" w:hAnsi="Cambria"/>
                <w:i/>
                <w:iCs/>
              </w:rPr>
              <w:t>MODERN PATHOLOGY</w:t>
            </w:r>
            <w:r w:rsidRPr="009C0501">
              <w:rPr>
                <w:rFonts w:ascii="Cambria" w:hAnsi="Cambria"/>
              </w:rPr>
              <w:t xml:space="preserve"> (Vol. 30, pp. 28A-29A). 75 VARICK ST, 9TH FLR, NEW YORK, NY 10013-1917 USA: NATURE PUBLISHING GROUP.</w:t>
            </w:r>
          </w:p>
        </w:tc>
      </w:tr>
    </w:tbl>
    <w:p w14:paraId="641FA4EC" w14:textId="77777777" w:rsidR="008F7180" w:rsidRPr="002E0E97" w:rsidRDefault="008F7180" w:rsidP="00B4095F">
      <w:pPr>
        <w:tabs>
          <w:tab w:val="num" w:pos="1800"/>
        </w:tabs>
        <w:rPr>
          <w:u w:val="single"/>
        </w:rPr>
      </w:pPr>
    </w:p>
    <w:p w14:paraId="2D06DB4F" w14:textId="77777777" w:rsidR="006A19F2" w:rsidRPr="009C0501" w:rsidRDefault="006A19F2" w:rsidP="006A19F2">
      <w:pPr>
        <w:ind w:left="120"/>
        <w:rPr>
          <w:b/>
          <w:bCs/>
          <w:u w:val="single"/>
        </w:rPr>
      </w:pPr>
      <w:r w:rsidRPr="009C0501">
        <w:rPr>
          <w:b/>
          <w:bCs/>
          <w:u w:val="single"/>
        </w:rPr>
        <w:t xml:space="preserve">Clinical </w:t>
      </w:r>
      <w:r w:rsidR="00B713EC" w:rsidRPr="009C0501">
        <w:rPr>
          <w:b/>
          <w:bCs/>
          <w:u w:val="single"/>
        </w:rPr>
        <w:t xml:space="preserve">Practice </w:t>
      </w:r>
      <w:r w:rsidRPr="009C0501">
        <w:rPr>
          <w:b/>
          <w:bCs/>
          <w:u w:val="single"/>
        </w:rPr>
        <w:t>Guidelines</w:t>
      </w:r>
    </w:p>
    <w:p w14:paraId="7B183CEA" w14:textId="77777777" w:rsidR="006A19F2" w:rsidRPr="002E0E97" w:rsidRDefault="006A19F2" w:rsidP="006A19F2">
      <w:pPr>
        <w:ind w:left="120"/>
        <w:rPr>
          <w:u w:val="single"/>
        </w:rPr>
      </w:pPr>
    </w:p>
    <w:tbl>
      <w:tblPr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6A19F2" w:rsidRPr="008A73E0" w14:paraId="129C3226" w14:textId="77777777" w:rsidTr="009C0501">
        <w:trPr>
          <w:trHeight w:val="360"/>
        </w:trPr>
        <w:tc>
          <w:tcPr>
            <w:tcW w:w="709" w:type="dxa"/>
          </w:tcPr>
          <w:p w14:paraId="6BE5C754" w14:textId="77777777" w:rsidR="006A19F2" w:rsidRPr="00E43744" w:rsidRDefault="006A19F2" w:rsidP="006A19F2">
            <w:pPr>
              <w:numPr>
                <w:ilvl w:val="0"/>
                <w:numId w:val="15"/>
              </w:numPr>
              <w:ind w:left="360"/>
            </w:pPr>
          </w:p>
        </w:tc>
        <w:tc>
          <w:tcPr>
            <w:tcW w:w="9281" w:type="dxa"/>
          </w:tcPr>
          <w:p w14:paraId="691CD820" w14:textId="77777777" w:rsidR="006A19F2" w:rsidRPr="008A73E0" w:rsidRDefault="006A19F2" w:rsidP="001C697F">
            <w:pPr>
              <w:rPr>
                <w:u w:val="single"/>
              </w:rPr>
            </w:pPr>
          </w:p>
        </w:tc>
      </w:tr>
    </w:tbl>
    <w:p w14:paraId="596B6FB1" w14:textId="77777777" w:rsidR="006A19F2" w:rsidRPr="002E0E97" w:rsidRDefault="006A19F2" w:rsidP="006A19F2">
      <w:pPr>
        <w:tabs>
          <w:tab w:val="num" w:pos="1800"/>
        </w:tabs>
        <w:rPr>
          <w:u w:val="single"/>
        </w:rPr>
      </w:pPr>
    </w:p>
    <w:p w14:paraId="09A8C25B" w14:textId="7F10905E" w:rsidR="00CB62DE" w:rsidRPr="003918D8" w:rsidRDefault="00CB62DE" w:rsidP="00793547">
      <w:pPr>
        <w:pStyle w:val="NormalWeb"/>
        <w:tabs>
          <w:tab w:val="num" w:pos="1320"/>
        </w:tabs>
        <w:spacing w:before="0" w:beforeAutospacing="0" w:after="0" w:afterAutospacing="0"/>
        <w:ind w:left="90"/>
        <w:rPr>
          <w:b/>
          <w:bCs/>
        </w:rPr>
      </w:pPr>
      <w:r w:rsidRPr="003918D8">
        <w:rPr>
          <w:b/>
          <w:bCs/>
        </w:rPr>
        <w:t>Non-peer reviewed scientific or medical publications/materials in print or other media</w:t>
      </w:r>
      <w:r w:rsidR="00B45C9F">
        <w:rPr>
          <w:b/>
          <w:bCs/>
        </w:rPr>
        <w:t xml:space="preserve"> (no abstracts)</w:t>
      </w:r>
    </w:p>
    <w:p w14:paraId="2A34C380" w14:textId="77777777" w:rsidR="00CB62DE" w:rsidRPr="002E0E97" w:rsidRDefault="00CB62DE" w:rsidP="00B4095F">
      <w:pPr>
        <w:tabs>
          <w:tab w:val="num" w:pos="1800"/>
        </w:tabs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222"/>
        <w:gridCol w:w="9768"/>
      </w:tblGrid>
      <w:tr w:rsidR="00E43744" w:rsidRPr="002E0E97" w14:paraId="7B2CD2FE" w14:textId="77777777" w:rsidTr="009C0501">
        <w:trPr>
          <w:trHeight w:val="360"/>
        </w:trPr>
        <w:tc>
          <w:tcPr>
            <w:tcW w:w="222" w:type="dxa"/>
          </w:tcPr>
          <w:p w14:paraId="453CBFF2" w14:textId="77777777" w:rsidR="00E43744" w:rsidRPr="00E43744" w:rsidRDefault="00E43744" w:rsidP="00B4095F">
            <w:pPr>
              <w:numPr>
                <w:ilvl w:val="0"/>
                <w:numId w:val="7"/>
              </w:numPr>
              <w:ind w:left="360"/>
            </w:pPr>
          </w:p>
        </w:tc>
        <w:tc>
          <w:tcPr>
            <w:tcW w:w="9768" w:type="dxa"/>
          </w:tcPr>
          <w:p w14:paraId="469C7477" w14:textId="54B6A53F" w:rsidR="00E43744" w:rsidRPr="009C0501" w:rsidRDefault="009C0501" w:rsidP="009C0501">
            <w:pPr>
              <w:spacing w:after="60"/>
              <w:contextualSpacing/>
              <w:jc w:val="lowKashida"/>
              <w:rPr>
                <w:rFonts w:ascii="Cambria" w:hAnsi="Cambria"/>
              </w:rPr>
            </w:pPr>
            <w:r w:rsidRPr="009C0501">
              <w:rPr>
                <w:rFonts w:ascii="Cambria" w:hAnsi="Cambria"/>
                <w:b/>
                <w:bCs/>
              </w:rPr>
              <w:t>Deborah Jebakumar MD</w:t>
            </w:r>
            <w:r w:rsidRPr="009C0501">
              <w:rPr>
                <w:rFonts w:ascii="Cambria" w:hAnsi="Cambria"/>
              </w:rPr>
              <w:t xml:space="preserve">. Gastric collision tumor primary gastric adenocarcinoma and primary gastric </w:t>
            </w:r>
            <w:proofErr w:type="spellStart"/>
            <w:r w:rsidRPr="009C0501">
              <w:rPr>
                <w:rFonts w:ascii="Cambria" w:hAnsi="Cambria"/>
              </w:rPr>
              <w:t>extranodal</w:t>
            </w:r>
            <w:proofErr w:type="spellEnd"/>
            <w:r w:rsidRPr="009C0501">
              <w:rPr>
                <w:rFonts w:ascii="Cambria" w:hAnsi="Cambria"/>
              </w:rPr>
              <w:t xml:space="preserve"> marginal zone (MALT) lymphoma. University Journal of Pre and Para Clinical Sciences, Volume 2 Issue 6 2016. ISSN 2455– 2879. </w:t>
            </w:r>
            <w:hyperlink r:id="rId17" w:history="1">
              <w:r w:rsidRPr="009C0501">
                <w:rPr>
                  <w:rStyle w:val="Hyperlink"/>
                  <w:rFonts w:ascii="Cambria" w:eastAsiaTheme="majorEastAsia" w:hAnsi="Cambria"/>
                </w:rPr>
                <w:t>https://scholar.archive.org/work/5rv3gubo6vg6neec7r6tzh7obm/access/wayback/http://ejournal-tnmgrmu.ac.in/index.php/para/article/viewFile/1087/555</w:t>
              </w:r>
            </w:hyperlink>
          </w:p>
        </w:tc>
      </w:tr>
    </w:tbl>
    <w:p w14:paraId="58CB1A68" w14:textId="77777777" w:rsidR="00CB62DE" w:rsidRPr="006A19F2" w:rsidRDefault="00CB62DE" w:rsidP="006A19F2">
      <w:pPr>
        <w:tabs>
          <w:tab w:val="num" w:pos="1800"/>
        </w:tabs>
      </w:pPr>
    </w:p>
    <w:sectPr w:rsidR="00CB62DE" w:rsidRPr="006A19F2" w:rsidSect="00D42B32">
      <w:headerReference w:type="default" r:id="rId18"/>
      <w:footerReference w:type="default" r:id="rId1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8AED" w14:textId="77777777" w:rsidR="002328D7" w:rsidRDefault="002328D7">
      <w:r>
        <w:separator/>
      </w:r>
    </w:p>
  </w:endnote>
  <w:endnote w:type="continuationSeparator" w:id="0">
    <w:p w14:paraId="6D661F96" w14:textId="77777777" w:rsidR="002328D7" w:rsidRDefault="0023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EB9" w14:textId="1AC1D71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7E1C" w14:textId="77777777" w:rsidR="002328D7" w:rsidRDefault="002328D7">
      <w:r>
        <w:separator/>
      </w:r>
    </w:p>
  </w:footnote>
  <w:footnote w:type="continuationSeparator" w:id="0">
    <w:p w14:paraId="4FFFADFD" w14:textId="77777777" w:rsidR="002328D7" w:rsidRDefault="0023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E7C8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57E0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EA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827AEF"/>
    <w:multiLevelType w:val="hybridMultilevel"/>
    <w:tmpl w:val="D68A29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CF0B64"/>
    <w:multiLevelType w:val="hybridMultilevel"/>
    <w:tmpl w:val="7F40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BEEE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1B2"/>
    <w:multiLevelType w:val="hybridMultilevel"/>
    <w:tmpl w:val="100AD2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B1A86"/>
    <w:multiLevelType w:val="hybridMultilevel"/>
    <w:tmpl w:val="BF8E56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20D"/>
    <w:multiLevelType w:val="hybridMultilevel"/>
    <w:tmpl w:val="9550C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084448">
    <w:abstractNumId w:val="2"/>
  </w:num>
  <w:num w:numId="2" w16cid:durableId="1272280506">
    <w:abstractNumId w:val="23"/>
  </w:num>
  <w:num w:numId="3" w16cid:durableId="83307418">
    <w:abstractNumId w:val="3"/>
  </w:num>
  <w:num w:numId="4" w16cid:durableId="530805217">
    <w:abstractNumId w:val="10"/>
  </w:num>
  <w:num w:numId="5" w16cid:durableId="249513263">
    <w:abstractNumId w:val="6"/>
  </w:num>
  <w:num w:numId="6" w16cid:durableId="178010476">
    <w:abstractNumId w:val="22"/>
  </w:num>
  <w:num w:numId="7" w16cid:durableId="1971086804">
    <w:abstractNumId w:val="18"/>
  </w:num>
  <w:num w:numId="8" w16cid:durableId="1581937753">
    <w:abstractNumId w:val="21"/>
  </w:num>
  <w:num w:numId="9" w16cid:durableId="999381244">
    <w:abstractNumId w:val="8"/>
  </w:num>
  <w:num w:numId="10" w16cid:durableId="1142232087">
    <w:abstractNumId w:val="1"/>
  </w:num>
  <w:num w:numId="11" w16cid:durableId="1794667627">
    <w:abstractNumId w:val="7"/>
  </w:num>
  <w:num w:numId="12" w16cid:durableId="625939393">
    <w:abstractNumId w:val="20"/>
  </w:num>
  <w:num w:numId="13" w16cid:durableId="1479804310">
    <w:abstractNumId w:val="12"/>
  </w:num>
  <w:num w:numId="14" w16cid:durableId="1094939096">
    <w:abstractNumId w:val="19"/>
  </w:num>
  <w:num w:numId="15" w16cid:durableId="2093577620">
    <w:abstractNumId w:val="14"/>
  </w:num>
  <w:num w:numId="16" w16cid:durableId="2007591266">
    <w:abstractNumId w:val="17"/>
  </w:num>
  <w:num w:numId="17" w16cid:durableId="89666089">
    <w:abstractNumId w:val="5"/>
  </w:num>
  <w:num w:numId="18" w16cid:durableId="1351763725">
    <w:abstractNumId w:val="16"/>
  </w:num>
  <w:num w:numId="19" w16cid:durableId="1432623416">
    <w:abstractNumId w:val="11"/>
  </w:num>
  <w:num w:numId="20" w16cid:durableId="550852255">
    <w:abstractNumId w:val="4"/>
  </w:num>
  <w:num w:numId="21" w16cid:durableId="520238301">
    <w:abstractNumId w:val="0"/>
  </w:num>
  <w:num w:numId="22" w16cid:durableId="1452671918">
    <w:abstractNumId w:val="13"/>
  </w:num>
  <w:num w:numId="23" w16cid:durableId="1119182802">
    <w:abstractNumId w:val="9"/>
  </w:num>
  <w:num w:numId="24" w16cid:durableId="60006598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034AB"/>
    <w:rsid w:val="00006F74"/>
    <w:rsid w:val="000202B5"/>
    <w:rsid w:val="000426E7"/>
    <w:rsid w:val="000453DF"/>
    <w:rsid w:val="0004589C"/>
    <w:rsid w:val="00047DD8"/>
    <w:rsid w:val="00053780"/>
    <w:rsid w:val="00067FBC"/>
    <w:rsid w:val="000745A4"/>
    <w:rsid w:val="000970F9"/>
    <w:rsid w:val="000A4B38"/>
    <w:rsid w:val="000A4F60"/>
    <w:rsid w:val="000C7077"/>
    <w:rsid w:val="000D1C03"/>
    <w:rsid w:val="000D43CE"/>
    <w:rsid w:val="000D7029"/>
    <w:rsid w:val="00102AE2"/>
    <w:rsid w:val="00116F0D"/>
    <w:rsid w:val="00126975"/>
    <w:rsid w:val="00145DFC"/>
    <w:rsid w:val="00171488"/>
    <w:rsid w:val="00193BBE"/>
    <w:rsid w:val="00194B44"/>
    <w:rsid w:val="00197AE0"/>
    <w:rsid w:val="001B3E81"/>
    <w:rsid w:val="001D2BE2"/>
    <w:rsid w:val="001E2558"/>
    <w:rsid w:val="0020645B"/>
    <w:rsid w:val="0021385F"/>
    <w:rsid w:val="002319B2"/>
    <w:rsid w:val="002328D7"/>
    <w:rsid w:val="00265BDB"/>
    <w:rsid w:val="00267B29"/>
    <w:rsid w:val="00283240"/>
    <w:rsid w:val="002A1D59"/>
    <w:rsid w:val="002B2145"/>
    <w:rsid w:val="002D3E7E"/>
    <w:rsid w:val="002E0E97"/>
    <w:rsid w:val="00317A22"/>
    <w:rsid w:val="00320792"/>
    <w:rsid w:val="0034082B"/>
    <w:rsid w:val="003602EF"/>
    <w:rsid w:val="003918D8"/>
    <w:rsid w:val="003979AB"/>
    <w:rsid w:val="003B25CE"/>
    <w:rsid w:val="00412840"/>
    <w:rsid w:val="0041416C"/>
    <w:rsid w:val="004445B1"/>
    <w:rsid w:val="004502B7"/>
    <w:rsid w:val="004524BD"/>
    <w:rsid w:val="00485406"/>
    <w:rsid w:val="004B411A"/>
    <w:rsid w:val="004C1F50"/>
    <w:rsid w:val="004C2A0C"/>
    <w:rsid w:val="004D190B"/>
    <w:rsid w:val="004E25D3"/>
    <w:rsid w:val="004E39C5"/>
    <w:rsid w:val="004E46AD"/>
    <w:rsid w:val="004E49F7"/>
    <w:rsid w:val="004E6DEC"/>
    <w:rsid w:val="005025DE"/>
    <w:rsid w:val="005366E7"/>
    <w:rsid w:val="005442B7"/>
    <w:rsid w:val="00550899"/>
    <w:rsid w:val="00551CC2"/>
    <w:rsid w:val="005715AE"/>
    <w:rsid w:val="00581951"/>
    <w:rsid w:val="00586952"/>
    <w:rsid w:val="00594765"/>
    <w:rsid w:val="00597391"/>
    <w:rsid w:val="005A12A9"/>
    <w:rsid w:val="005B6E93"/>
    <w:rsid w:val="005C5C55"/>
    <w:rsid w:val="005D2FA9"/>
    <w:rsid w:val="005F6801"/>
    <w:rsid w:val="006344EA"/>
    <w:rsid w:val="0066454D"/>
    <w:rsid w:val="00693858"/>
    <w:rsid w:val="006A19F2"/>
    <w:rsid w:val="006B67C2"/>
    <w:rsid w:val="006E3CF6"/>
    <w:rsid w:val="006F2076"/>
    <w:rsid w:val="006F28B6"/>
    <w:rsid w:val="007111B8"/>
    <w:rsid w:val="00732FE4"/>
    <w:rsid w:val="007376D1"/>
    <w:rsid w:val="00737EA2"/>
    <w:rsid w:val="00745202"/>
    <w:rsid w:val="00762DEE"/>
    <w:rsid w:val="00765261"/>
    <w:rsid w:val="0078277B"/>
    <w:rsid w:val="00793547"/>
    <w:rsid w:val="007943E3"/>
    <w:rsid w:val="007A18EE"/>
    <w:rsid w:val="007A5F98"/>
    <w:rsid w:val="007C0202"/>
    <w:rsid w:val="007C46CF"/>
    <w:rsid w:val="007C6397"/>
    <w:rsid w:val="007F6EB3"/>
    <w:rsid w:val="00802900"/>
    <w:rsid w:val="0081128E"/>
    <w:rsid w:val="00823D21"/>
    <w:rsid w:val="008367FF"/>
    <w:rsid w:val="0084336F"/>
    <w:rsid w:val="00843573"/>
    <w:rsid w:val="00853CA3"/>
    <w:rsid w:val="0085579D"/>
    <w:rsid w:val="00857AE4"/>
    <w:rsid w:val="00872125"/>
    <w:rsid w:val="0087496B"/>
    <w:rsid w:val="0087702D"/>
    <w:rsid w:val="008959DD"/>
    <w:rsid w:val="008A29EA"/>
    <w:rsid w:val="008A73E0"/>
    <w:rsid w:val="008B13B7"/>
    <w:rsid w:val="008D1FC1"/>
    <w:rsid w:val="008F7180"/>
    <w:rsid w:val="00902943"/>
    <w:rsid w:val="0093688C"/>
    <w:rsid w:val="00941BFB"/>
    <w:rsid w:val="0094239E"/>
    <w:rsid w:val="00945FC6"/>
    <w:rsid w:val="00950E06"/>
    <w:rsid w:val="00967556"/>
    <w:rsid w:val="00976D0D"/>
    <w:rsid w:val="00977C1E"/>
    <w:rsid w:val="009A42DA"/>
    <w:rsid w:val="009A5057"/>
    <w:rsid w:val="009A75B8"/>
    <w:rsid w:val="009C0501"/>
    <w:rsid w:val="009F1283"/>
    <w:rsid w:val="00A17302"/>
    <w:rsid w:val="00A258C3"/>
    <w:rsid w:val="00A27263"/>
    <w:rsid w:val="00A349CE"/>
    <w:rsid w:val="00A45C13"/>
    <w:rsid w:val="00A46148"/>
    <w:rsid w:val="00A46510"/>
    <w:rsid w:val="00A72BF1"/>
    <w:rsid w:val="00A91168"/>
    <w:rsid w:val="00AA5786"/>
    <w:rsid w:val="00AB6B9F"/>
    <w:rsid w:val="00AC00D9"/>
    <w:rsid w:val="00AC2EF3"/>
    <w:rsid w:val="00AC3466"/>
    <w:rsid w:val="00AC5A66"/>
    <w:rsid w:val="00AC6856"/>
    <w:rsid w:val="00AD06BD"/>
    <w:rsid w:val="00AD5B4B"/>
    <w:rsid w:val="00AD5BA4"/>
    <w:rsid w:val="00AD65E4"/>
    <w:rsid w:val="00AD67F9"/>
    <w:rsid w:val="00AE7F97"/>
    <w:rsid w:val="00AE7FFE"/>
    <w:rsid w:val="00B128F2"/>
    <w:rsid w:val="00B228FA"/>
    <w:rsid w:val="00B4095F"/>
    <w:rsid w:val="00B45C9F"/>
    <w:rsid w:val="00B52E2D"/>
    <w:rsid w:val="00B6677E"/>
    <w:rsid w:val="00B713EC"/>
    <w:rsid w:val="00B7304A"/>
    <w:rsid w:val="00B7569C"/>
    <w:rsid w:val="00BA6361"/>
    <w:rsid w:val="00BC0461"/>
    <w:rsid w:val="00BC7AFA"/>
    <w:rsid w:val="00C113ED"/>
    <w:rsid w:val="00C15F20"/>
    <w:rsid w:val="00C166DB"/>
    <w:rsid w:val="00C4537C"/>
    <w:rsid w:val="00C55D03"/>
    <w:rsid w:val="00CA0F25"/>
    <w:rsid w:val="00CB3B1D"/>
    <w:rsid w:val="00CB62DE"/>
    <w:rsid w:val="00CC56A9"/>
    <w:rsid w:val="00CC6B4D"/>
    <w:rsid w:val="00CD3690"/>
    <w:rsid w:val="00CD7F36"/>
    <w:rsid w:val="00CE5D6B"/>
    <w:rsid w:val="00D0798F"/>
    <w:rsid w:val="00D07A37"/>
    <w:rsid w:val="00D30988"/>
    <w:rsid w:val="00D42B32"/>
    <w:rsid w:val="00D507FF"/>
    <w:rsid w:val="00D5177D"/>
    <w:rsid w:val="00D52FC8"/>
    <w:rsid w:val="00D53772"/>
    <w:rsid w:val="00D62355"/>
    <w:rsid w:val="00D641C0"/>
    <w:rsid w:val="00D71154"/>
    <w:rsid w:val="00D80EE8"/>
    <w:rsid w:val="00D9324D"/>
    <w:rsid w:val="00DB5379"/>
    <w:rsid w:val="00DB592C"/>
    <w:rsid w:val="00DC1C74"/>
    <w:rsid w:val="00DC38B5"/>
    <w:rsid w:val="00DD1853"/>
    <w:rsid w:val="00DF4626"/>
    <w:rsid w:val="00E05A92"/>
    <w:rsid w:val="00E05C1D"/>
    <w:rsid w:val="00E07519"/>
    <w:rsid w:val="00E14829"/>
    <w:rsid w:val="00E43744"/>
    <w:rsid w:val="00E9191C"/>
    <w:rsid w:val="00EA5444"/>
    <w:rsid w:val="00EC528A"/>
    <w:rsid w:val="00ED737B"/>
    <w:rsid w:val="00EE7F3C"/>
    <w:rsid w:val="00EF54D2"/>
    <w:rsid w:val="00EF5787"/>
    <w:rsid w:val="00F04D7E"/>
    <w:rsid w:val="00F337DC"/>
    <w:rsid w:val="00F3661C"/>
    <w:rsid w:val="00F447B6"/>
    <w:rsid w:val="00F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211D"/>
  <w15:docId w15:val="{FB83496B-BEE9-4B99-A4C9-0BA73DA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5261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rsid w:val="007A5F98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AB6B9F"/>
    <w:pPr>
      <w:spacing w:after="0" w:line="240" w:lineRule="auto"/>
    </w:pPr>
    <w:rPr>
      <w:sz w:val="24"/>
      <w:szCs w:val="24"/>
    </w:rPr>
  </w:style>
  <w:style w:type="character" w:customStyle="1" w:styleId="cls-response">
    <w:name w:val="cls-response"/>
    <w:basedOn w:val="DefaultParagraphFont"/>
    <w:rsid w:val="00AD5BA4"/>
  </w:style>
  <w:style w:type="character" w:customStyle="1" w:styleId="normaltextrun1">
    <w:name w:val="normaltextrun1"/>
    <w:basedOn w:val="DefaultParagraphFont"/>
    <w:rsid w:val="00AD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237428951988873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dnarep.2023.103529" TargetMode="External"/><Relationship Id="rId17" Type="http://schemas.openxmlformats.org/officeDocument/2006/relationships/hyperlink" Target="https://scholar.archive.org/work/5rv3gubo6vg6neec7r6tzh7obm/access/wayback/http://ejournal-tnmgrmu.ac.in/index.php/para/article/viewFile/1087/5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copubs.org/doi/abs/10.1200/JCO.2017.35.15_suppl.56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Jebakumar@UTsouthwestern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77/2374289520911185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237428952090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9F0D6149A24298D676F61041E0A2" ma:contentTypeVersion="7" ma:contentTypeDescription="Create a new document." ma:contentTypeScope="" ma:versionID="e8406a1aedd73ba20f769721d54d50a8">
  <xsd:schema xmlns:xsd="http://www.w3.org/2001/XMLSchema" xmlns:xs="http://www.w3.org/2001/XMLSchema" xmlns:p="http://schemas.microsoft.com/office/2006/metadata/properties" xmlns:ns2="d63210bf-2713-42ac-95e8-ead1f96bd57f" xmlns:ns3="abb3c82d-9471-4a58-937d-7e4a18432134" targetNamespace="http://schemas.microsoft.com/office/2006/metadata/properties" ma:root="true" ma:fieldsID="39c73be7355f76ad7039aa5a29791cf6" ns2:_="" ns3:_="">
    <xsd:import namespace="d63210bf-2713-42ac-95e8-ead1f96bd57f"/>
    <xsd:import namespace="abb3c82d-9471-4a58-937d-7e4a18432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10bf-2713-42ac-95e8-ead1f96b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3c82d-9471-4a58-937d-7e4a18432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FAC7-79ED-41E9-8099-64D9CCEA6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E8FCF-9969-4C24-9274-9ECDB6068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57C23-377A-4254-BF2E-8948B8F8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210bf-2713-42ac-95e8-ead1f96bd57f"/>
    <ds:schemaRef ds:uri="abb3c82d-9471-4a58-937d-7e4a18432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23598-B860-4811-BEB2-FE92774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July 2023</dc:subject>
  <dc:creator>Ellice Lieberman</dc:creator>
  <cp:lastModifiedBy>Prakash Solomon</cp:lastModifiedBy>
  <cp:revision>13</cp:revision>
  <cp:lastPrinted>2023-07-25T12:07:00Z</cp:lastPrinted>
  <dcterms:created xsi:type="dcterms:W3CDTF">2025-10-24T16:51:00Z</dcterms:created>
  <dcterms:modified xsi:type="dcterms:W3CDTF">2025-11-03T00:08:00Z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0x010100CDC09F0D6149A24298D676F61041E0A2</vt:lpwstr>
  </property>
</Properties>
</file>