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7C8B" w14:textId="77777777" w:rsidR="00B359C8" w:rsidRDefault="00B359C8" w:rsidP="00B359C8">
      <w:pPr>
        <w:pStyle w:val="OMBInfo"/>
      </w:pPr>
      <w:r>
        <w:t>OMB No. 0925-0001 and 0925-0002 (Rev. 10/2021</w:t>
      </w:r>
      <w:r w:rsidRPr="007E6E1E">
        <w:t xml:space="preserve"> </w:t>
      </w:r>
      <w:r>
        <w:t>Approved Through 01/31/2026)</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27679930"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7924BA">
        <w:rPr>
          <w:b/>
          <w:sz w:val="22"/>
          <w:szCs w:val="22"/>
        </w:rPr>
        <w:t>Cristel V. Camacho</w:t>
      </w:r>
    </w:p>
    <w:p w14:paraId="7FFF41C1" w14:textId="5781B000"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proofErr w:type="spellStart"/>
      <w:r w:rsidR="007924BA">
        <w:rPr>
          <w:sz w:val="22"/>
        </w:rPr>
        <w:t>ccamac</w:t>
      </w:r>
      <w:proofErr w:type="spellEnd"/>
    </w:p>
    <w:p w14:paraId="74873D9A" w14:textId="158B904A"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7924BA" w:rsidRPr="007924BA">
        <w:rPr>
          <w:b/>
          <w:sz w:val="22"/>
          <w:szCs w:val="22"/>
        </w:rPr>
        <w:t xml:space="preserve"> </w:t>
      </w:r>
      <w:r w:rsidR="007924BA">
        <w:rPr>
          <w:b/>
          <w:sz w:val="22"/>
          <w:szCs w:val="22"/>
        </w:rPr>
        <w:t>Assistant Professor</w:t>
      </w:r>
      <w:r w:rsidR="007924BA" w:rsidRPr="00AA0D4B">
        <w:rPr>
          <w:b/>
          <w:sz w:val="22"/>
          <w:szCs w:val="22"/>
        </w:rPr>
        <w:t>, Cecil H. and Ida Green Center for Reproductive Biology Sciences</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7924BA" w:rsidRPr="00D3779E" w14:paraId="5CD50646" w14:textId="77777777" w:rsidTr="008D347D">
        <w:trPr>
          <w:cantSplit/>
          <w:trHeight w:val="395"/>
        </w:trPr>
        <w:tc>
          <w:tcPr>
            <w:tcW w:w="5220" w:type="dxa"/>
            <w:tcBorders>
              <w:top w:val="single" w:sz="4" w:space="0" w:color="auto"/>
            </w:tcBorders>
            <w:vAlign w:val="center"/>
          </w:tcPr>
          <w:p w14:paraId="3B0C531B" w14:textId="63D4423D" w:rsidR="007924BA" w:rsidRPr="00977FA5" w:rsidRDefault="007924BA" w:rsidP="007924BA">
            <w:pPr>
              <w:pStyle w:val="FormFieldCaption"/>
              <w:spacing w:before="20" w:after="20"/>
              <w:rPr>
                <w:sz w:val="22"/>
                <w:szCs w:val="22"/>
              </w:rPr>
            </w:pPr>
            <w:r>
              <w:rPr>
                <w:sz w:val="22"/>
                <w:szCs w:val="22"/>
              </w:rPr>
              <w:t>Hardin-Simmons University, Abilene, TX</w:t>
            </w:r>
          </w:p>
        </w:tc>
        <w:tc>
          <w:tcPr>
            <w:tcW w:w="1440" w:type="dxa"/>
            <w:tcBorders>
              <w:top w:val="single" w:sz="4" w:space="0" w:color="auto"/>
            </w:tcBorders>
            <w:vAlign w:val="center"/>
          </w:tcPr>
          <w:p w14:paraId="62DD05C1" w14:textId="60FE003D" w:rsidR="007924BA" w:rsidRPr="00977FA5" w:rsidRDefault="007924BA" w:rsidP="007924BA">
            <w:pPr>
              <w:pStyle w:val="FormFieldCaption"/>
              <w:spacing w:before="20" w:after="20"/>
              <w:jc w:val="center"/>
              <w:rPr>
                <w:sz w:val="22"/>
                <w:szCs w:val="22"/>
              </w:rPr>
            </w:pPr>
            <w:r w:rsidRPr="00AA0D4B">
              <w:rPr>
                <w:sz w:val="22"/>
                <w:szCs w:val="22"/>
              </w:rPr>
              <w:t>B.S.</w:t>
            </w:r>
          </w:p>
        </w:tc>
        <w:tc>
          <w:tcPr>
            <w:tcW w:w="1584" w:type="dxa"/>
            <w:tcBorders>
              <w:top w:val="single" w:sz="4" w:space="0" w:color="auto"/>
            </w:tcBorders>
            <w:vAlign w:val="center"/>
          </w:tcPr>
          <w:p w14:paraId="543299E0" w14:textId="0B5C1B73" w:rsidR="007924BA" w:rsidRPr="00977FA5" w:rsidRDefault="007924BA" w:rsidP="007924BA">
            <w:pPr>
              <w:pStyle w:val="FormFieldCaption"/>
              <w:spacing w:before="20" w:after="20"/>
              <w:jc w:val="center"/>
              <w:rPr>
                <w:sz w:val="22"/>
                <w:szCs w:val="22"/>
              </w:rPr>
            </w:pPr>
            <w:r w:rsidRPr="00AA0D4B">
              <w:rPr>
                <w:sz w:val="22"/>
                <w:szCs w:val="22"/>
              </w:rPr>
              <w:t>05/</w:t>
            </w:r>
            <w:r>
              <w:rPr>
                <w:sz w:val="22"/>
                <w:szCs w:val="22"/>
              </w:rPr>
              <w:t>2005</w:t>
            </w:r>
          </w:p>
        </w:tc>
        <w:tc>
          <w:tcPr>
            <w:tcW w:w="2592" w:type="dxa"/>
            <w:tcBorders>
              <w:top w:val="single" w:sz="4" w:space="0" w:color="auto"/>
            </w:tcBorders>
            <w:vAlign w:val="center"/>
          </w:tcPr>
          <w:p w14:paraId="7BC5582F" w14:textId="6795C4D8" w:rsidR="007924BA" w:rsidRPr="00977FA5" w:rsidRDefault="007924BA" w:rsidP="007924BA">
            <w:pPr>
              <w:pStyle w:val="FormFieldCaption"/>
              <w:spacing w:before="20" w:after="20"/>
              <w:rPr>
                <w:sz w:val="22"/>
                <w:szCs w:val="22"/>
              </w:rPr>
            </w:pPr>
            <w:r>
              <w:rPr>
                <w:sz w:val="22"/>
                <w:szCs w:val="22"/>
              </w:rPr>
              <w:t>Biology/Biochemistry</w:t>
            </w:r>
          </w:p>
        </w:tc>
      </w:tr>
      <w:tr w:rsidR="007924BA" w:rsidRPr="00D3779E" w14:paraId="1515F345" w14:textId="77777777" w:rsidTr="008D347D">
        <w:trPr>
          <w:cantSplit/>
          <w:trHeight w:val="395"/>
        </w:trPr>
        <w:tc>
          <w:tcPr>
            <w:tcW w:w="5220" w:type="dxa"/>
            <w:vAlign w:val="center"/>
          </w:tcPr>
          <w:p w14:paraId="7DED23E7" w14:textId="77AD89E7" w:rsidR="007924BA" w:rsidRPr="00977FA5" w:rsidRDefault="007924BA" w:rsidP="007924BA">
            <w:pPr>
              <w:pStyle w:val="FormFieldCaption"/>
              <w:spacing w:before="20" w:after="20"/>
              <w:rPr>
                <w:sz w:val="22"/>
                <w:szCs w:val="22"/>
              </w:rPr>
            </w:pPr>
            <w:r w:rsidRPr="00AA0D4B">
              <w:rPr>
                <w:sz w:val="22"/>
                <w:szCs w:val="22"/>
              </w:rPr>
              <w:t xml:space="preserve">University of </w:t>
            </w:r>
            <w:r>
              <w:rPr>
                <w:sz w:val="22"/>
                <w:szCs w:val="22"/>
              </w:rPr>
              <w:t>Cambridge, UK</w:t>
            </w:r>
          </w:p>
        </w:tc>
        <w:tc>
          <w:tcPr>
            <w:tcW w:w="1440" w:type="dxa"/>
            <w:vAlign w:val="center"/>
          </w:tcPr>
          <w:p w14:paraId="0D874BFC" w14:textId="4E16F07C" w:rsidR="007924BA" w:rsidRPr="00977FA5" w:rsidRDefault="007924BA" w:rsidP="007924BA">
            <w:pPr>
              <w:pStyle w:val="FormFieldCaption"/>
              <w:spacing w:before="20" w:after="20"/>
              <w:jc w:val="center"/>
              <w:rPr>
                <w:sz w:val="22"/>
                <w:szCs w:val="22"/>
              </w:rPr>
            </w:pPr>
          </w:p>
        </w:tc>
        <w:tc>
          <w:tcPr>
            <w:tcW w:w="1584" w:type="dxa"/>
            <w:vAlign w:val="center"/>
          </w:tcPr>
          <w:p w14:paraId="1A7AA7CA" w14:textId="7261D6A1" w:rsidR="007924BA" w:rsidRPr="00977FA5" w:rsidRDefault="007924BA" w:rsidP="007924BA">
            <w:pPr>
              <w:pStyle w:val="FormFieldCaption"/>
              <w:spacing w:before="20" w:after="20"/>
              <w:jc w:val="center"/>
              <w:rPr>
                <w:sz w:val="22"/>
                <w:szCs w:val="22"/>
              </w:rPr>
            </w:pPr>
          </w:p>
        </w:tc>
        <w:tc>
          <w:tcPr>
            <w:tcW w:w="2592" w:type="dxa"/>
            <w:vAlign w:val="center"/>
          </w:tcPr>
          <w:p w14:paraId="4CC74E5C" w14:textId="57905149" w:rsidR="007924BA" w:rsidRPr="00977FA5" w:rsidRDefault="007924BA" w:rsidP="007924BA">
            <w:pPr>
              <w:pStyle w:val="FormFieldCaption"/>
              <w:spacing w:before="20" w:after="20"/>
              <w:rPr>
                <w:sz w:val="22"/>
                <w:szCs w:val="22"/>
              </w:rPr>
            </w:pPr>
            <w:r>
              <w:rPr>
                <w:sz w:val="22"/>
                <w:szCs w:val="22"/>
              </w:rPr>
              <w:t>Biology</w:t>
            </w:r>
          </w:p>
        </w:tc>
      </w:tr>
      <w:tr w:rsidR="007924BA" w:rsidRPr="00D3779E" w14:paraId="51E27C1C" w14:textId="77777777" w:rsidTr="008D347D">
        <w:trPr>
          <w:cantSplit/>
          <w:trHeight w:val="395"/>
        </w:trPr>
        <w:tc>
          <w:tcPr>
            <w:tcW w:w="5220" w:type="dxa"/>
            <w:vAlign w:val="center"/>
          </w:tcPr>
          <w:p w14:paraId="66BC8FF0" w14:textId="568B4CC9" w:rsidR="007924BA" w:rsidRPr="00977FA5" w:rsidRDefault="007924BA" w:rsidP="007924BA">
            <w:pPr>
              <w:pStyle w:val="FormFieldCaption"/>
              <w:spacing w:before="20" w:after="20"/>
              <w:rPr>
                <w:sz w:val="22"/>
                <w:szCs w:val="22"/>
              </w:rPr>
            </w:pPr>
            <w:r w:rsidRPr="00AA0D4B">
              <w:rPr>
                <w:sz w:val="22"/>
                <w:szCs w:val="22"/>
              </w:rPr>
              <w:t xml:space="preserve">University </w:t>
            </w:r>
            <w:r>
              <w:rPr>
                <w:sz w:val="22"/>
                <w:szCs w:val="22"/>
              </w:rPr>
              <w:t>of Texas Southwestern Medical Center, Dallas</w:t>
            </w:r>
          </w:p>
        </w:tc>
        <w:tc>
          <w:tcPr>
            <w:tcW w:w="1440" w:type="dxa"/>
            <w:vAlign w:val="center"/>
          </w:tcPr>
          <w:p w14:paraId="6AEADABA" w14:textId="390DB11B" w:rsidR="007924BA" w:rsidRPr="00977FA5" w:rsidRDefault="007924BA" w:rsidP="007924BA">
            <w:pPr>
              <w:pStyle w:val="FormFieldCaption"/>
              <w:spacing w:before="20" w:after="20"/>
              <w:jc w:val="center"/>
              <w:rPr>
                <w:sz w:val="22"/>
                <w:szCs w:val="22"/>
              </w:rPr>
            </w:pPr>
            <w:r w:rsidRPr="00AA0D4B">
              <w:rPr>
                <w:sz w:val="22"/>
                <w:szCs w:val="22"/>
              </w:rPr>
              <w:t>Ph.D.</w:t>
            </w:r>
          </w:p>
        </w:tc>
        <w:tc>
          <w:tcPr>
            <w:tcW w:w="1584" w:type="dxa"/>
            <w:vAlign w:val="center"/>
          </w:tcPr>
          <w:p w14:paraId="4ED60B07" w14:textId="5D503CD6" w:rsidR="007924BA" w:rsidRPr="00977FA5" w:rsidRDefault="007924BA" w:rsidP="007924BA">
            <w:pPr>
              <w:pStyle w:val="FormFieldCaption"/>
              <w:spacing w:before="20" w:after="20"/>
              <w:jc w:val="center"/>
              <w:rPr>
                <w:sz w:val="22"/>
                <w:szCs w:val="22"/>
              </w:rPr>
            </w:pPr>
            <w:r w:rsidRPr="00AA0D4B">
              <w:rPr>
                <w:sz w:val="22"/>
                <w:szCs w:val="22"/>
              </w:rPr>
              <w:t>05/</w:t>
            </w:r>
            <w:r>
              <w:rPr>
                <w:sz w:val="22"/>
                <w:szCs w:val="22"/>
              </w:rPr>
              <w:t>2012</w:t>
            </w:r>
          </w:p>
        </w:tc>
        <w:tc>
          <w:tcPr>
            <w:tcW w:w="2592" w:type="dxa"/>
            <w:vAlign w:val="center"/>
          </w:tcPr>
          <w:p w14:paraId="2303550C" w14:textId="6A3ACA63" w:rsidR="007924BA" w:rsidRPr="00977FA5" w:rsidRDefault="007924BA" w:rsidP="007924BA">
            <w:pPr>
              <w:pStyle w:val="FormFieldCaption"/>
              <w:spacing w:before="20" w:after="20"/>
              <w:rPr>
                <w:sz w:val="22"/>
                <w:szCs w:val="22"/>
              </w:rPr>
            </w:pPr>
            <w:r>
              <w:rPr>
                <w:sz w:val="22"/>
                <w:szCs w:val="22"/>
              </w:rPr>
              <w:t>Cancer Biology</w:t>
            </w:r>
          </w:p>
        </w:tc>
      </w:tr>
      <w:tr w:rsidR="007924BA" w:rsidRPr="00D3779E" w14:paraId="09D52645" w14:textId="77777777" w:rsidTr="008376CD">
        <w:trPr>
          <w:cantSplit/>
          <w:trHeight w:val="395"/>
        </w:trPr>
        <w:tc>
          <w:tcPr>
            <w:tcW w:w="5220" w:type="dxa"/>
            <w:tcBorders>
              <w:bottom w:val="nil"/>
            </w:tcBorders>
            <w:vAlign w:val="center"/>
          </w:tcPr>
          <w:p w14:paraId="76A4F390" w14:textId="6C732056" w:rsidR="007924BA" w:rsidRPr="00977FA5" w:rsidRDefault="007924BA" w:rsidP="007924BA">
            <w:pPr>
              <w:pStyle w:val="FormFieldCaption"/>
              <w:spacing w:before="20" w:after="20"/>
              <w:rPr>
                <w:sz w:val="22"/>
                <w:szCs w:val="22"/>
              </w:rPr>
            </w:pPr>
            <w:r w:rsidRPr="00AA0D4B">
              <w:rPr>
                <w:sz w:val="22"/>
                <w:szCs w:val="22"/>
              </w:rPr>
              <w:t xml:space="preserve">University </w:t>
            </w:r>
            <w:r>
              <w:rPr>
                <w:sz w:val="22"/>
                <w:szCs w:val="22"/>
              </w:rPr>
              <w:t>of Texas Southwestern Medical Center, Dallas</w:t>
            </w:r>
          </w:p>
        </w:tc>
        <w:tc>
          <w:tcPr>
            <w:tcW w:w="1440" w:type="dxa"/>
            <w:tcBorders>
              <w:bottom w:val="nil"/>
            </w:tcBorders>
            <w:vAlign w:val="center"/>
          </w:tcPr>
          <w:p w14:paraId="3120D72C" w14:textId="17AC846C" w:rsidR="007924BA" w:rsidRPr="00977FA5" w:rsidRDefault="007924BA" w:rsidP="007924BA">
            <w:pPr>
              <w:pStyle w:val="FormFieldCaption"/>
              <w:spacing w:before="20" w:after="20"/>
              <w:jc w:val="center"/>
              <w:rPr>
                <w:sz w:val="22"/>
                <w:szCs w:val="22"/>
              </w:rPr>
            </w:pPr>
            <w:r>
              <w:rPr>
                <w:sz w:val="22"/>
                <w:szCs w:val="22"/>
              </w:rPr>
              <w:t>Postdoc</w:t>
            </w:r>
          </w:p>
        </w:tc>
        <w:tc>
          <w:tcPr>
            <w:tcW w:w="1584" w:type="dxa"/>
            <w:tcBorders>
              <w:bottom w:val="nil"/>
            </w:tcBorders>
            <w:vAlign w:val="center"/>
          </w:tcPr>
          <w:p w14:paraId="53EB7033" w14:textId="5060DC67" w:rsidR="007924BA" w:rsidRPr="00977FA5" w:rsidRDefault="007924BA" w:rsidP="007924BA">
            <w:pPr>
              <w:pStyle w:val="FormFieldCaption"/>
              <w:spacing w:before="20" w:after="20"/>
              <w:jc w:val="center"/>
              <w:rPr>
                <w:sz w:val="22"/>
                <w:szCs w:val="22"/>
              </w:rPr>
            </w:pPr>
            <w:r>
              <w:rPr>
                <w:sz w:val="22"/>
                <w:szCs w:val="22"/>
              </w:rPr>
              <w:t>08/2012</w:t>
            </w:r>
          </w:p>
        </w:tc>
        <w:tc>
          <w:tcPr>
            <w:tcW w:w="2592" w:type="dxa"/>
            <w:tcBorders>
              <w:bottom w:val="nil"/>
            </w:tcBorders>
            <w:vAlign w:val="center"/>
          </w:tcPr>
          <w:p w14:paraId="4418E34F" w14:textId="2EF44BF6" w:rsidR="007924BA" w:rsidRPr="00977FA5" w:rsidRDefault="007924BA" w:rsidP="007924BA">
            <w:pPr>
              <w:pStyle w:val="FormFieldCaption"/>
              <w:spacing w:before="20" w:after="20"/>
              <w:rPr>
                <w:sz w:val="22"/>
                <w:szCs w:val="22"/>
              </w:rPr>
            </w:pPr>
            <w:r>
              <w:rPr>
                <w:sz w:val="22"/>
                <w:szCs w:val="22"/>
              </w:rPr>
              <w:t>Cancer Biology</w:t>
            </w:r>
          </w:p>
        </w:tc>
      </w:tr>
      <w:tr w:rsidR="007924BA" w:rsidRPr="00D3779E" w14:paraId="767906B9" w14:textId="77777777" w:rsidTr="008376CD">
        <w:trPr>
          <w:cantSplit/>
          <w:trHeight w:val="395"/>
        </w:trPr>
        <w:tc>
          <w:tcPr>
            <w:tcW w:w="5220" w:type="dxa"/>
            <w:tcBorders>
              <w:top w:val="nil"/>
              <w:bottom w:val="single" w:sz="4" w:space="0" w:color="auto"/>
            </w:tcBorders>
            <w:vAlign w:val="center"/>
          </w:tcPr>
          <w:p w14:paraId="4D43CFA6" w14:textId="6D12EF76" w:rsidR="007924BA" w:rsidRPr="00977FA5" w:rsidRDefault="007924BA" w:rsidP="007924BA">
            <w:pPr>
              <w:pStyle w:val="FormFieldCaption"/>
              <w:spacing w:before="20" w:after="20"/>
              <w:rPr>
                <w:sz w:val="22"/>
                <w:szCs w:val="22"/>
              </w:rPr>
            </w:pPr>
            <w:r>
              <w:rPr>
                <w:sz w:val="22"/>
                <w:szCs w:val="22"/>
              </w:rPr>
              <w:t>St. Jude Children’s Research Hospital, Memphis, TN</w:t>
            </w:r>
          </w:p>
        </w:tc>
        <w:tc>
          <w:tcPr>
            <w:tcW w:w="1440" w:type="dxa"/>
            <w:tcBorders>
              <w:top w:val="nil"/>
              <w:bottom w:val="single" w:sz="4" w:space="0" w:color="auto"/>
            </w:tcBorders>
            <w:vAlign w:val="center"/>
          </w:tcPr>
          <w:p w14:paraId="3D81FEFA" w14:textId="0A796C92" w:rsidR="007924BA" w:rsidRPr="00977FA5" w:rsidRDefault="007924BA" w:rsidP="007924BA">
            <w:pPr>
              <w:pStyle w:val="FormFieldCaption"/>
              <w:spacing w:before="20" w:after="20"/>
              <w:jc w:val="center"/>
              <w:rPr>
                <w:sz w:val="22"/>
                <w:szCs w:val="22"/>
              </w:rPr>
            </w:pPr>
            <w:r w:rsidRPr="00AA0D4B">
              <w:rPr>
                <w:sz w:val="22"/>
                <w:szCs w:val="22"/>
              </w:rPr>
              <w:t>Postdoc</w:t>
            </w:r>
          </w:p>
        </w:tc>
        <w:tc>
          <w:tcPr>
            <w:tcW w:w="1584" w:type="dxa"/>
            <w:tcBorders>
              <w:top w:val="nil"/>
              <w:bottom w:val="single" w:sz="4" w:space="0" w:color="auto"/>
            </w:tcBorders>
            <w:vAlign w:val="center"/>
          </w:tcPr>
          <w:p w14:paraId="3F1F9756" w14:textId="6F46C353" w:rsidR="007924BA" w:rsidRPr="00977FA5" w:rsidRDefault="007924BA" w:rsidP="007924BA">
            <w:pPr>
              <w:pStyle w:val="FormFieldCaption"/>
              <w:spacing w:before="20" w:after="20"/>
              <w:jc w:val="center"/>
              <w:rPr>
                <w:sz w:val="22"/>
                <w:szCs w:val="22"/>
              </w:rPr>
            </w:pPr>
            <w:r>
              <w:rPr>
                <w:sz w:val="22"/>
                <w:szCs w:val="22"/>
              </w:rPr>
              <w:t>01/2017</w:t>
            </w:r>
          </w:p>
        </w:tc>
        <w:tc>
          <w:tcPr>
            <w:tcW w:w="2592" w:type="dxa"/>
            <w:tcBorders>
              <w:top w:val="nil"/>
              <w:bottom w:val="single" w:sz="4" w:space="0" w:color="auto"/>
            </w:tcBorders>
            <w:vAlign w:val="center"/>
          </w:tcPr>
          <w:p w14:paraId="4D6D5595" w14:textId="08C04064" w:rsidR="007924BA" w:rsidRPr="00977FA5" w:rsidRDefault="007924BA" w:rsidP="007924BA">
            <w:pPr>
              <w:pStyle w:val="FormFieldCaption"/>
              <w:spacing w:before="20" w:after="20"/>
              <w:rPr>
                <w:sz w:val="22"/>
                <w:szCs w:val="22"/>
              </w:rPr>
            </w:pPr>
            <w:r>
              <w:rPr>
                <w:sz w:val="22"/>
                <w:szCs w:val="22"/>
              </w:rPr>
              <w:t>Cancer Biology</w:t>
            </w:r>
          </w:p>
        </w:tc>
      </w:tr>
    </w:tbl>
    <w:p w14:paraId="1695BFF0" w14:textId="77777777" w:rsidR="002C51BC" w:rsidRDefault="002C51BC" w:rsidP="00FC5F9E"/>
    <w:p w14:paraId="782BB591" w14:textId="77777777" w:rsidR="005D6052" w:rsidRDefault="002C51BC" w:rsidP="002C51BC">
      <w:pPr>
        <w:pStyle w:val="DataField11pt-Single"/>
        <w:rPr>
          <w:rStyle w:val="Strong"/>
        </w:rPr>
      </w:pPr>
      <w:r w:rsidRPr="00A128A0">
        <w:rPr>
          <w:rStyle w:val="Strong"/>
        </w:rPr>
        <w:t>A.</w:t>
      </w:r>
      <w:r w:rsidRPr="00A128A0">
        <w:rPr>
          <w:rStyle w:val="Strong"/>
        </w:rPr>
        <w:tab/>
        <w:t>Personal Statement</w:t>
      </w:r>
    </w:p>
    <w:p w14:paraId="485C3E01" w14:textId="15FA2CAF" w:rsidR="005D6052" w:rsidRDefault="005D6052" w:rsidP="00796F1A">
      <w:pPr>
        <w:spacing w:line="248" w:lineRule="exact"/>
        <w:ind w:firstLine="720"/>
        <w:jc w:val="both"/>
      </w:pPr>
      <w:r>
        <w:t xml:space="preserve">I am a trained cancer biologist with an expertise in animal modeling. The overarching theme of my research studies has focused on understanding key genetic events that lead to cancer </w:t>
      </w:r>
      <w:proofErr w:type="gramStart"/>
      <w:r>
        <w:t>in an effort to</w:t>
      </w:r>
      <w:proofErr w:type="gramEnd"/>
      <w:r>
        <w:t xml:space="preserve"> identify novel targets that will help improve current therapies. During my graduate studies, I exploited the use of animal models to study the role of stochastic radiation-induced DNA damage and its ability to cooperate with existing sensitizing mutations in driving brain cancer initiation. Similarly, my postdoctoral studies employed various animal models of DNA repair deficiency to elucidate the role of DNA ligases in the development of brain cancer. Currently, my research focuses on characterizing the molecular basis of breast cancer phenotypes with an emphasis </w:t>
      </w:r>
      <w:r w:rsidR="00F8153E">
        <w:t xml:space="preserve">on </w:t>
      </w:r>
      <w:r>
        <w:t>PARP biology.</w:t>
      </w:r>
      <w:r w:rsidR="00B359C8">
        <w:t xml:space="preserve"> </w:t>
      </w:r>
    </w:p>
    <w:p w14:paraId="1FCFC97F" w14:textId="77777777" w:rsidR="00AE18D7" w:rsidRDefault="00AE18D7" w:rsidP="005D6052">
      <w:pPr>
        <w:spacing w:line="248" w:lineRule="exact"/>
        <w:ind w:firstLine="720"/>
        <w:jc w:val="both"/>
      </w:pPr>
    </w:p>
    <w:p w14:paraId="504CB392" w14:textId="2BEB5D14" w:rsidR="00AE18D7" w:rsidRPr="00297619" w:rsidRDefault="00AE18D7" w:rsidP="00AE18D7">
      <w:r w:rsidRPr="00E42F4F">
        <w:t xml:space="preserve">• </w:t>
      </w:r>
      <w:r w:rsidR="00AF6FCE">
        <w:rPr>
          <w:u w:val="single"/>
        </w:rPr>
        <w:t>Ongoing and r</w:t>
      </w:r>
      <w:r w:rsidR="00B359C8">
        <w:rPr>
          <w:u w:val="single"/>
        </w:rPr>
        <w:t>ecently completed</w:t>
      </w:r>
      <w:r w:rsidRPr="00EC5BF0">
        <w:rPr>
          <w:u w:val="single"/>
        </w:rPr>
        <w:t xml:space="preserve"> </w:t>
      </w:r>
      <w:r w:rsidR="00AF6FCE">
        <w:rPr>
          <w:u w:val="single"/>
        </w:rPr>
        <w:t>projects</w:t>
      </w:r>
      <w:r w:rsidRPr="00EC5BF0">
        <w:rPr>
          <w:u w:val="single"/>
        </w:rPr>
        <w:t xml:space="preserve"> that I would like to highlight include</w:t>
      </w:r>
      <w:r w:rsidRPr="00297619">
        <w:t>:</w:t>
      </w:r>
    </w:p>
    <w:p w14:paraId="2991CE9E" w14:textId="77777777" w:rsidR="00AE18D7" w:rsidRPr="00EC5BF0" w:rsidRDefault="00AE18D7" w:rsidP="00AE18D7">
      <w:pPr>
        <w:tabs>
          <w:tab w:val="left" w:pos="5040"/>
        </w:tabs>
        <w:rPr>
          <w:bCs/>
          <w:sz w:val="10"/>
          <w:szCs w:val="10"/>
        </w:rPr>
      </w:pPr>
    </w:p>
    <w:p w14:paraId="3966B225" w14:textId="6A59E730" w:rsidR="00E17B56" w:rsidRPr="00EC5BF0" w:rsidRDefault="00316440" w:rsidP="00E17B56">
      <w:pPr>
        <w:tabs>
          <w:tab w:val="left" w:pos="5040"/>
        </w:tabs>
        <w:rPr>
          <w:bCs/>
          <w:szCs w:val="22"/>
        </w:rPr>
      </w:pPr>
      <w:r>
        <w:rPr>
          <w:b/>
          <w:szCs w:val="22"/>
        </w:rPr>
        <w:t>RP2203</w:t>
      </w:r>
      <w:r w:rsidR="00135C73">
        <w:rPr>
          <w:b/>
          <w:szCs w:val="22"/>
        </w:rPr>
        <w:t xml:space="preserve">25- </w:t>
      </w:r>
      <w:r w:rsidR="0008028E">
        <w:rPr>
          <w:b/>
          <w:szCs w:val="22"/>
        </w:rPr>
        <w:t>Kraus</w:t>
      </w:r>
      <w:r w:rsidR="00E17B56" w:rsidRPr="00E42F4F">
        <w:rPr>
          <w:b/>
          <w:szCs w:val="22"/>
        </w:rPr>
        <w:t xml:space="preserve"> (</w:t>
      </w:r>
      <w:r w:rsidR="0008028E">
        <w:rPr>
          <w:b/>
          <w:szCs w:val="22"/>
        </w:rPr>
        <w:t>PI</w:t>
      </w:r>
      <w:r w:rsidR="00135C73">
        <w:rPr>
          <w:b/>
          <w:szCs w:val="22"/>
        </w:rPr>
        <w:t>)</w:t>
      </w:r>
      <w:r w:rsidR="00E17B56" w:rsidRPr="00EC5BF0">
        <w:rPr>
          <w:bCs/>
          <w:szCs w:val="22"/>
        </w:rPr>
        <w:tab/>
      </w:r>
      <w:r w:rsidR="00E17B56">
        <w:rPr>
          <w:bCs/>
          <w:szCs w:val="22"/>
        </w:rPr>
        <w:tab/>
      </w:r>
      <w:r w:rsidR="00E17B56">
        <w:rPr>
          <w:bCs/>
          <w:szCs w:val="22"/>
        </w:rPr>
        <w:tab/>
      </w:r>
      <w:r w:rsidR="00E17B56">
        <w:rPr>
          <w:bCs/>
          <w:szCs w:val="22"/>
        </w:rPr>
        <w:tab/>
      </w:r>
      <w:r w:rsidR="00E17B56">
        <w:rPr>
          <w:bCs/>
          <w:szCs w:val="22"/>
        </w:rPr>
        <w:tab/>
      </w:r>
      <w:r w:rsidR="00E17B56">
        <w:rPr>
          <w:bCs/>
          <w:szCs w:val="22"/>
        </w:rPr>
        <w:tab/>
      </w:r>
      <w:r w:rsidR="00E17B56" w:rsidRPr="00EC5BF0">
        <w:rPr>
          <w:bCs/>
          <w:szCs w:val="22"/>
        </w:rPr>
        <w:t xml:space="preserve">Period: </w:t>
      </w:r>
      <w:r w:rsidR="00135C73">
        <w:rPr>
          <w:bCs/>
          <w:szCs w:val="22"/>
        </w:rPr>
        <w:t>3</w:t>
      </w:r>
      <w:r w:rsidR="00E17B56" w:rsidRPr="00EC5BF0">
        <w:rPr>
          <w:bCs/>
          <w:szCs w:val="22"/>
        </w:rPr>
        <w:t>/</w:t>
      </w:r>
      <w:r w:rsidR="00E17B56">
        <w:rPr>
          <w:bCs/>
          <w:szCs w:val="22"/>
        </w:rPr>
        <w:t>202</w:t>
      </w:r>
      <w:r w:rsidR="00135C73">
        <w:rPr>
          <w:bCs/>
          <w:szCs w:val="22"/>
        </w:rPr>
        <w:t>2</w:t>
      </w:r>
      <w:r w:rsidR="00E17B56" w:rsidRPr="00EC5BF0">
        <w:rPr>
          <w:bCs/>
          <w:szCs w:val="22"/>
        </w:rPr>
        <w:t xml:space="preserve"> through </w:t>
      </w:r>
      <w:r w:rsidR="00FD7CBB">
        <w:rPr>
          <w:bCs/>
          <w:szCs w:val="22"/>
        </w:rPr>
        <w:t>2/</w:t>
      </w:r>
      <w:r w:rsidR="00E17B56">
        <w:rPr>
          <w:bCs/>
          <w:szCs w:val="22"/>
        </w:rPr>
        <w:t>20</w:t>
      </w:r>
      <w:r w:rsidR="00E17B56" w:rsidRPr="00EC5BF0">
        <w:rPr>
          <w:bCs/>
          <w:szCs w:val="22"/>
        </w:rPr>
        <w:t>2</w:t>
      </w:r>
      <w:r w:rsidR="00FD7CBB">
        <w:rPr>
          <w:bCs/>
          <w:szCs w:val="22"/>
        </w:rPr>
        <w:t>5</w:t>
      </w:r>
      <w:r w:rsidR="00E17B56" w:rsidRPr="00EC5BF0">
        <w:rPr>
          <w:bCs/>
          <w:szCs w:val="22"/>
        </w:rPr>
        <w:t xml:space="preserve"> (</w:t>
      </w:r>
      <w:r w:rsidR="00FD7CBB">
        <w:rPr>
          <w:bCs/>
          <w:szCs w:val="22"/>
        </w:rPr>
        <w:t>3</w:t>
      </w:r>
      <w:r w:rsidR="00E17B56" w:rsidRPr="00EC5BF0">
        <w:rPr>
          <w:bCs/>
          <w:szCs w:val="22"/>
        </w:rPr>
        <w:t xml:space="preserve"> year</w:t>
      </w:r>
      <w:r w:rsidR="00FD7CBB">
        <w:rPr>
          <w:bCs/>
          <w:szCs w:val="22"/>
        </w:rPr>
        <w:t>s</w:t>
      </w:r>
      <w:r w:rsidR="00E17B56" w:rsidRPr="00EC5BF0">
        <w:rPr>
          <w:bCs/>
          <w:szCs w:val="22"/>
        </w:rPr>
        <w:t>)</w:t>
      </w:r>
    </w:p>
    <w:p w14:paraId="33CD1B32" w14:textId="527A5BBC" w:rsidR="00E17B56" w:rsidRPr="00D05B9A" w:rsidRDefault="001544C1" w:rsidP="00E17B56">
      <w:pPr>
        <w:tabs>
          <w:tab w:val="left" w:pos="5040"/>
        </w:tabs>
        <w:rPr>
          <w:rFonts w:asciiTheme="minorBidi" w:hAnsiTheme="minorBidi" w:cstheme="minorBidi"/>
          <w:bCs/>
          <w:szCs w:val="22"/>
        </w:rPr>
      </w:pPr>
      <w:r w:rsidRPr="00D05B9A">
        <w:rPr>
          <w:rFonts w:asciiTheme="minorBidi" w:hAnsiTheme="minorBidi" w:cstheme="minorBidi"/>
          <w:bCs/>
          <w:szCs w:val="22"/>
        </w:rPr>
        <w:t>C</w:t>
      </w:r>
      <w:r w:rsidR="00DD3DC6">
        <w:rPr>
          <w:rFonts w:asciiTheme="minorBidi" w:hAnsiTheme="minorBidi" w:cstheme="minorBidi"/>
          <w:bCs/>
          <w:szCs w:val="22"/>
        </w:rPr>
        <w:t>ancer Prevention and Research Institute of Texas</w:t>
      </w:r>
    </w:p>
    <w:p w14:paraId="5E991A44" w14:textId="58B06D13" w:rsidR="00E17B56" w:rsidRDefault="00E17B56" w:rsidP="00D05B9A">
      <w:pPr>
        <w:pStyle w:val="Default"/>
        <w:rPr>
          <w:rFonts w:asciiTheme="minorBidi" w:hAnsiTheme="minorBidi" w:cstheme="minorBidi"/>
          <w:bCs/>
          <w:sz w:val="22"/>
          <w:szCs w:val="22"/>
        </w:rPr>
      </w:pPr>
      <w:r w:rsidRPr="00D05B9A">
        <w:rPr>
          <w:rFonts w:asciiTheme="minorBidi" w:hAnsiTheme="minorBidi" w:cstheme="minorBidi"/>
          <w:bCs/>
          <w:sz w:val="22"/>
          <w:szCs w:val="22"/>
        </w:rPr>
        <w:t>“</w:t>
      </w:r>
      <w:r w:rsidR="00D05B9A" w:rsidRPr="00D05B9A">
        <w:rPr>
          <w:rFonts w:asciiTheme="minorBidi" w:hAnsiTheme="minorBidi" w:cstheme="minorBidi"/>
          <w:bCs/>
          <w:sz w:val="22"/>
          <w:szCs w:val="22"/>
        </w:rPr>
        <w:t>Loss of Site-Specific ADP-ribosylation of Oncohistones in Cancers</w:t>
      </w:r>
      <w:r w:rsidRPr="00D05B9A">
        <w:rPr>
          <w:rFonts w:asciiTheme="minorBidi" w:hAnsiTheme="minorBidi" w:cstheme="minorBidi"/>
          <w:bCs/>
          <w:sz w:val="22"/>
          <w:szCs w:val="22"/>
        </w:rPr>
        <w:t>”</w:t>
      </w:r>
    </w:p>
    <w:p w14:paraId="262DFBEE" w14:textId="5AD6B8BC" w:rsidR="0008028E" w:rsidRPr="00D05B9A" w:rsidRDefault="0008028E" w:rsidP="00D05B9A">
      <w:pPr>
        <w:pStyle w:val="Default"/>
        <w:rPr>
          <w:rFonts w:asciiTheme="minorBidi" w:hAnsiTheme="minorBidi" w:cstheme="minorBidi"/>
          <w:bCs/>
          <w:sz w:val="22"/>
          <w:szCs w:val="22"/>
        </w:rPr>
      </w:pPr>
      <w:r>
        <w:rPr>
          <w:rFonts w:asciiTheme="minorBidi" w:hAnsiTheme="minorBidi" w:cstheme="minorBidi"/>
          <w:bCs/>
          <w:sz w:val="22"/>
          <w:szCs w:val="22"/>
        </w:rPr>
        <w:t>Role: Collaborator</w:t>
      </w:r>
    </w:p>
    <w:p w14:paraId="1A745EBA" w14:textId="77777777" w:rsidR="00E17B56" w:rsidRPr="00D05B9A" w:rsidRDefault="00E17B56" w:rsidP="00AE18D7">
      <w:pPr>
        <w:tabs>
          <w:tab w:val="left" w:pos="5040"/>
        </w:tabs>
        <w:rPr>
          <w:rFonts w:asciiTheme="minorBidi" w:hAnsiTheme="minorBidi" w:cstheme="minorBidi"/>
          <w:b/>
          <w:szCs w:val="22"/>
        </w:rPr>
      </w:pPr>
    </w:p>
    <w:p w14:paraId="59B0506C" w14:textId="7D62CBB3" w:rsidR="00AE18D7" w:rsidRPr="00D05B9A" w:rsidRDefault="00AE18D7" w:rsidP="00AE18D7">
      <w:pPr>
        <w:tabs>
          <w:tab w:val="left" w:pos="5040"/>
        </w:tabs>
        <w:rPr>
          <w:rFonts w:asciiTheme="minorBidi" w:hAnsiTheme="minorBidi" w:cstheme="minorBidi"/>
          <w:bCs/>
          <w:szCs w:val="22"/>
        </w:rPr>
      </w:pPr>
      <w:r w:rsidRPr="00D05B9A">
        <w:rPr>
          <w:rFonts w:asciiTheme="minorBidi" w:hAnsiTheme="minorBidi" w:cstheme="minorBidi"/>
          <w:b/>
          <w:szCs w:val="22"/>
        </w:rPr>
        <w:t>ACS-IRG-21-142-16 - Camacho (PI)</w:t>
      </w:r>
      <w:r w:rsidRPr="00D05B9A">
        <w:rPr>
          <w:rFonts w:asciiTheme="minorBidi" w:hAnsiTheme="minorBidi" w:cstheme="minorBidi"/>
          <w:bCs/>
          <w:szCs w:val="22"/>
        </w:rPr>
        <w:tab/>
      </w:r>
      <w:r w:rsidRPr="00D05B9A">
        <w:rPr>
          <w:rFonts w:asciiTheme="minorBidi" w:hAnsiTheme="minorBidi" w:cstheme="minorBidi"/>
          <w:bCs/>
          <w:szCs w:val="22"/>
        </w:rPr>
        <w:tab/>
      </w:r>
      <w:r w:rsidRPr="00D05B9A">
        <w:rPr>
          <w:rFonts w:asciiTheme="minorBidi" w:hAnsiTheme="minorBidi" w:cstheme="minorBidi"/>
          <w:bCs/>
          <w:szCs w:val="22"/>
        </w:rPr>
        <w:tab/>
      </w:r>
      <w:r w:rsidRPr="00D05B9A">
        <w:rPr>
          <w:rFonts w:asciiTheme="minorBidi" w:hAnsiTheme="minorBidi" w:cstheme="minorBidi"/>
          <w:bCs/>
          <w:szCs w:val="22"/>
        </w:rPr>
        <w:tab/>
      </w:r>
      <w:r w:rsidRPr="00D05B9A">
        <w:rPr>
          <w:rFonts w:asciiTheme="minorBidi" w:hAnsiTheme="minorBidi" w:cstheme="minorBidi"/>
          <w:bCs/>
          <w:szCs w:val="22"/>
        </w:rPr>
        <w:tab/>
      </w:r>
      <w:r w:rsidRPr="00D05B9A">
        <w:rPr>
          <w:rFonts w:asciiTheme="minorBidi" w:hAnsiTheme="minorBidi" w:cstheme="minorBidi"/>
          <w:bCs/>
          <w:szCs w:val="22"/>
        </w:rPr>
        <w:tab/>
        <w:t>Period: 4/2023 through 3/2024 (1 year)</w:t>
      </w:r>
    </w:p>
    <w:p w14:paraId="29406C90" w14:textId="77777777" w:rsidR="00AE18D7" w:rsidRPr="00D05B9A" w:rsidRDefault="00AE18D7" w:rsidP="00AE18D7">
      <w:pPr>
        <w:tabs>
          <w:tab w:val="left" w:pos="5040"/>
        </w:tabs>
        <w:rPr>
          <w:rFonts w:asciiTheme="minorBidi" w:hAnsiTheme="minorBidi" w:cstheme="minorBidi"/>
          <w:bCs/>
          <w:szCs w:val="22"/>
        </w:rPr>
      </w:pPr>
      <w:r w:rsidRPr="00D05B9A">
        <w:rPr>
          <w:rFonts w:asciiTheme="minorBidi" w:hAnsiTheme="minorBidi" w:cstheme="minorBidi"/>
          <w:bCs/>
          <w:szCs w:val="22"/>
        </w:rPr>
        <w:t>Harold C. Simmons Comprehensive Cancer Center</w:t>
      </w:r>
    </w:p>
    <w:p w14:paraId="5C0A34F2" w14:textId="2E13F988" w:rsidR="00AE18D7" w:rsidRDefault="00AE18D7" w:rsidP="00AE18D7">
      <w:pPr>
        <w:tabs>
          <w:tab w:val="left" w:pos="5040"/>
        </w:tabs>
        <w:rPr>
          <w:bCs/>
          <w:szCs w:val="22"/>
        </w:rPr>
      </w:pPr>
      <w:r>
        <w:rPr>
          <w:bCs/>
          <w:szCs w:val="22"/>
        </w:rPr>
        <w:t xml:space="preserve">American Cancer Society - </w:t>
      </w:r>
      <w:r w:rsidRPr="00EC5BF0">
        <w:rPr>
          <w:bCs/>
          <w:szCs w:val="22"/>
        </w:rPr>
        <w:t xml:space="preserve">“The Role of </w:t>
      </w:r>
      <w:r>
        <w:rPr>
          <w:bCs/>
          <w:szCs w:val="22"/>
        </w:rPr>
        <w:t>PARP1-mediated FoxA1 ADP-Ribosylation in Breast Cancer Biology</w:t>
      </w:r>
      <w:r w:rsidRPr="00EC5BF0">
        <w:rPr>
          <w:bCs/>
          <w:szCs w:val="22"/>
        </w:rPr>
        <w:t>”</w:t>
      </w:r>
    </w:p>
    <w:p w14:paraId="11932DCA" w14:textId="61261789" w:rsidR="00C021E1" w:rsidRPr="0008028E" w:rsidRDefault="0008028E" w:rsidP="002C51BC">
      <w:pPr>
        <w:pStyle w:val="DataField11pt-Single"/>
        <w:rPr>
          <w:rStyle w:val="Strong"/>
          <w:b w:val="0"/>
          <w:bCs w:val="0"/>
        </w:rPr>
      </w:pPr>
      <w:r w:rsidRPr="0008028E">
        <w:rPr>
          <w:rStyle w:val="Strong"/>
          <w:b w:val="0"/>
          <w:bCs w:val="0"/>
        </w:rPr>
        <w:t>Role: PI</w:t>
      </w:r>
    </w:p>
    <w:p w14:paraId="62139A15" w14:textId="77777777" w:rsidR="00C021E1" w:rsidRPr="00A128A0" w:rsidRDefault="00C021E1" w:rsidP="002C51BC">
      <w:pPr>
        <w:pStyle w:val="DataField11pt-Single"/>
        <w:rPr>
          <w:rStyle w:val="Strong"/>
        </w:rPr>
      </w:pPr>
    </w:p>
    <w:p w14:paraId="03BBE143" w14:textId="77777777" w:rsidR="005D6052" w:rsidRDefault="002C51BC" w:rsidP="002C51BC">
      <w:pPr>
        <w:pStyle w:val="DataField11pt-Single"/>
        <w:rPr>
          <w:rStyle w:val="Strong"/>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p>
    <w:p w14:paraId="57B85798" w14:textId="77777777" w:rsidR="005D6052" w:rsidRDefault="005D6052" w:rsidP="002C51BC">
      <w:pPr>
        <w:pStyle w:val="DataField11pt-Single"/>
        <w:rPr>
          <w:rStyle w:val="Strong"/>
        </w:rPr>
      </w:pPr>
    </w:p>
    <w:p w14:paraId="56053E9B" w14:textId="77777777" w:rsidR="005D6052" w:rsidRDefault="005D6052" w:rsidP="005D6052">
      <w:pPr>
        <w:tabs>
          <w:tab w:val="left" w:pos="720"/>
          <w:tab w:val="left" w:pos="2160"/>
        </w:tabs>
        <w:spacing w:line="248" w:lineRule="exact"/>
        <w:ind w:left="270" w:right="360"/>
        <w:rPr>
          <w:b/>
        </w:rPr>
      </w:pPr>
      <w:r w:rsidRPr="00AA0D4B">
        <w:rPr>
          <w:b/>
          <w:u w:val="single"/>
        </w:rPr>
        <w:t>Positions and Employment</w:t>
      </w:r>
      <w:r w:rsidRPr="00AA0D4B">
        <w:rPr>
          <w:b/>
        </w:rPr>
        <w:t>:</w:t>
      </w:r>
    </w:p>
    <w:p w14:paraId="223F98BA" w14:textId="77777777" w:rsidR="005D6052" w:rsidRDefault="005D6052" w:rsidP="005D6052">
      <w:pPr>
        <w:tabs>
          <w:tab w:val="left" w:pos="720"/>
          <w:tab w:val="left" w:pos="2160"/>
        </w:tabs>
        <w:spacing w:line="248" w:lineRule="exact"/>
        <w:ind w:left="270" w:right="360"/>
        <w:rPr>
          <w:b/>
        </w:rPr>
      </w:pPr>
    </w:p>
    <w:p w14:paraId="7CD2D7EE" w14:textId="77777777" w:rsidR="005D6052" w:rsidRDefault="005D6052" w:rsidP="005D6052">
      <w:pPr>
        <w:tabs>
          <w:tab w:val="left" w:pos="720"/>
          <w:tab w:val="left" w:pos="2240"/>
        </w:tabs>
        <w:spacing w:line="248" w:lineRule="exact"/>
        <w:ind w:left="2606" w:hanging="2336"/>
      </w:pPr>
      <w:r>
        <w:t>12/20</w:t>
      </w:r>
      <w:r w:rsidRPr="00AA0D4B">
        <w:t xml:space="preserve"> to </w:t>
      </w:r>
      <w:r>
        <w:t>Present</w:t>
      </w:r>
      <w:r w:rsidRPr="00AA0D4B">
        <w:tab/>
        <w:t xml:space="preserve">   </w:t>
      </w:r>
      <w:r>
        <w:t>Assistant Professor</w:t>
      </w:r>
      <w:r w:rsidRPr="00AA0D4B">
        <w:t xml:space="preserve">, Cecil H. and Ida Green Center for Reproductive Biology Sciences, University of </w:t>
      </w:r>
      <w:r>
        <w:t>Texas</w:t>
      </w:r>
      <w:r w:rsidRPr="00AA0D4B">
        <w:rPr>
          <w:color w:val="000000"/>
        </w:rPr>
        <w:t xml:space="preserve"> Southwestern Medical Center, Dallas</w:t>
      </w:r>
      <w:r>
        <w:t>.</w:t>
      </w:r>
    </w:p>
    <w:p w14:paraId="3FB2C6CA" w14:textId="77777777" w:rsidR="005D6052" w:rsidRDefault="005D6052" w:rsidP="005D6052">
      <w:pPr>
        <w:tabs>
          <w:tab w:val="left" w:pos="720"/>
          <w:tab w:val="left" w:pos="2240"/>
        </w:tabs>
        <w:spacing w:line="248" w:lineRule="exact"/>
        <w:ind w:left="2606" w:hanging="2336"/>
      </w:pPr>
      <w:r>
        <w:lastRenderedPageBreak/>
        <w:t>09/19</w:t>
      </w:r>
      <w:r w:rsidRPr="00AA0D4B">
        <w:t xml:space="preserve"> to </w:t>
      </w:r>
      <w:r>
        <w:t>12/20</w:t>
      </w:r>
      <w:r w:rsidRPr="00AA0D4B">
        <w:tab/>
        <w:t xml:space="preserve">   </w:t>
      </w:r>
      <w:r>
        <w:t>Senior Research Scientist</w:t>
      </w:r>
      <w:r w:rsidRPr="00AA0D4B">
        <w:t xml:space="preserve">, Cecil H. and Ida Green Center for Reproductive Biology Sciences, University of </w:t>
      </w:r>
      <w:r>
        <w:t>Texas</w:t>
      </w:r>
      <w:r w:rsidRPr="00AA0D4B">
        <w:rPr>
          <w:color w:val="000000"/>
        </w:rPr>
        <w:t xml:space="preserve"> Southwestern Medical Center, Dallas</w:t>
      </w:r>
      <w:r>
        <w:t xml:space="preserve"> (with Dr. W. Lee Kraus).</w:t>
      </w:r>
    </w:p>
    <w:p w14:paraId="4880FAA4" w14:textId="77777777" w:rsidR="005D6052" w:rsidRPr="00AA0D4B" w:rsidRDefault="005D6052" w:rsidP="005D6052">
      <w:pPr>
        <w:tabs>
          <w:tab w:val="left" w:pos="720"/>
          <w:tab w:val="left" w:pos="2240"/>
        </w:tabs>
        <w:spacing w:line="248" w:lineRule="exact"/>
        <w:ind w:left="2606" w:hanging="2336"/>
        <w:rPr>
          <w:color w:val="000000"/>
        </w:rPr>
      </w:pPr>
      <w:r>
        <w:t>09/17</w:t>
      </w:r>
      <w:r w:rsidRPr="00AA0D4B">
        <w:t xml:space="preserve"> to </w:t>
      </w:r>
      <w:r>
        <w:t>08/19</w:t>
      </w:r>
      <w:r w:rsidRPr="00AA0D4B">
        <w:tab/>
        <w:t xml:space="preserve">   </w:t>
      </w:r>
      <w:r>
        <w:t>Research Scientist</w:t>
      </w:r>
      <w:r w:rsidRPr="00AA0D4B">
        <w:t xml:space="preserve">, Cecil H. and Ida Green Center for Reproductive Biology Sciences, University of </w:t>
      </w:r>
      <w:r>
        <w:t>Texas</w:t>
      </w:r>
      <w:r w:rsidRPr="00AA0D4B">
        <w:rPr>
          <w:color w:val="000000"/>
        </w:rPr>
        <w:t xml:space="preserve"> Southwestern Medical Center, Dallas</w:t>
      </w:r>
      <w:r>
        <w:t xml:space="preserve"> (with Dr. W. Lee Kraus).</w:t>
      </w:r>
    </w:p>
    <w:p w14:paraId="171C3574" w14:textId="77777777" w:rsidR="005D6052" w:rsidRPr="00AA0D4B" w:rsidRDefault="005D6052" w:rsidP="005D6052">
      <w:pPr>
        <w:tabs>
          <w:tab w:val="left" w:pos="720"/>
          <w:tab w:val="left" w:pos="2240"/>
        </w:tabs>
        <w:spacing w:line="248" w:lineRule="exact"/>
        <w:ind w:left="2606" w:hanging="2336"/>
        <w:rPr>
          <w:color w:val="000000"/>
        </w:rPr>
      </w:pPr>
      <w:r>
        <w:t>01/17</w:t>
      </w:r>
      <w:r w:rsidRPr="00AA0D4B">
        <w:t xml:space="preserve"> to </w:t>
      </w:r>
      <w:r>
        <w:t>08/17</w:t>
      </w:r>
      <w:r w:rsidRPr="00AA0D4B">
        <w:tab/>
        <w:t xml:space="preserve">   </w:t>
      </w:r>
      <w:r>
        <w:t>Senior Research Associate</w:t>
      </w:r>
      <w:r w:rsidRPr="00AA0D4B">
        <w:t xml:space="preserve">, Cecil H. and Ida Green Center for Reproductive Biology Sciences, University of </w:t>
      </w:r>
      <w:r>
        <w:t>Texas</w:t>
      </w:r>
      <w:r w:rsidRPr="00AA0D4B">
        <w:rPr>
          <w:color w:val="000000"/>
        </w:rPr>
        <w:t xml:space="preserve"> Southwestern Medical Center, Dallas</w:t>
      </w:r>
      <w:r>
        <w:t xml:space="preserve"> (with Dr. W. Lee Kraus).</w:t>
      </w:r>
    </w:p>
    <w:p w14:paraId="303B6EBF" w14:textId="77777777" w:rsidR="005D6052" w:rsidRDefault="005D6052" w:rsidP="005D6052">
      <w:pPr>
        <w:tabs>
          <w:tab w:val="left" w:pos="720"/>
          <w:tab w:val="left" w:pos="2240"/>
        </w:tabs>
        <w:spacing w:line="248" w:lineRule="exact"/>
        <w:ind w:left="2606" w:hanging="2336"/>
        <w:rPr>
          <w:color w:val="000000"/>
        </w:rPr>
      </w:pPr>
      <w:r>
        <w:t>09/12</w:t>
      </w:r>
      <w:r w:rsidRPr="00AA0D4B">
        <w:t xml:space="preserve"> to </w:t>
      </w:r>
      <w:r>
        <w:t>01/17</w:t>
      </w:r>
      <w:r w:rsidRPr="00AA0D4B">
        <w:tab/>
        <w:t xml:space="preserve">   Postdoctoral </w:t>
      </w:r>
      <w:r>
        <w:t xml:space="preserve">Research Associate, </w:t>
      </w:r>
      <w:r w:rsidRPr="00AA0D4B">
        <w:t xml:space="preserve">Department of </w:t>
      </w:r>
      <w:r>
        <w:t>Genetics</w:t>
      </w:r>
      <w:r w:rsidRPr="00AA0D4B">
        <w:t xml:space="preserve">, </w:t>
      </w:r>
      <w:r>
        <w:t xml:space="preserve">St. Jude Children’s Research Hospital, Memphis, TN </w:t>
      </w:r>
      <w:r w:rsidRPr="00AA0D4B">
        <w:t xml:space="preserve">(with Dr. </w:t>
      </w:r>
      <w:r>
        <w:t>Peter J. McKinnon</w:t>
      </w:r>
      <w:r w:rsidRPr="00AA0D4B">
        <w:t>).</w:t>
      </w:r>
    </w:p>
    <w:p w14:paraId="7314536D" w14:textId="77777777" w:rsidR="005D6052" w:rsidRDefault="005D6052" w:rsidP="005D6052">
      <w:pPr>
        <w:tabs>
          <w:tab w:val="left" w:pos="720"/>
          <w:tab w:val="left" w:pos="2240"/>
        </w:tabs>
        <w:spacing w:line="248" w:lineRule="exact"/>
        <w:ind w:left="2606" w:hanging="2336"/>
      </w:pPr>
      <w:r>
        <w:t>0</w:t>
      </w:r>
      <w:r w:rsidRPr="00AA0D4B">
        <w:t>5/</w:t>
      </w:r>
      <w:r>
        <w:t>12</w:t>
      </w:r>
      <w:r w:rsidRPr="00AA0D4B">
        <w:t xml:space="preserve"> to </w:t>
      </w:r>
      <w:r>
        <w:t>08/12</w:t>
      </w:r>
      <w:r w:rsidRPr="00AA0D4B">
        <w:t xml:space="preserve"> </w:t>
      </w:r>
      <w:r w:rsidRPr="00AA0D4B">
        <w:tab/>
        <w:t xml:space="preserve">   Postdoctoral Research </w:t>
      </w:r>
      <w:r>
        <w:t>Fellow,</w:t>
      </w:r>
      <w:r w:rsidRPr="00AA0D4B">
        <w:t xml:space="preserve"> Department of </w:t>
      </w:r>
      <w:r>
        <w:t>Radiation Oncology</w:t>
      </w:r>
      <w:r w:rsidRPr="00AA0D4B">
        <w:t xml:space="preserve">, University of </w:t>
      </w:r>
      <w:r>
        <w:t>Texas Southwestern Medical Center, Dallas (with Dr. Sandeep Burma).</w:t>
      </w:r>
    </w:p>
    <w:p w14:paraId="6DD165B8" w14:textId="77777777" w:rsidR="005D6052" w:rsidRDefault="005D6052" w:rsidP="005D6052">
      <w:pPr>
        <w:tabs>
          <w:tab w:val="left" w:pos="720"/>
          <w:tab w:val="left" w:pos="2240"/>
        </w:tabs>
        <w:spacing w:line="248" w:lineRule="exact"/>
        <w:ind w:left="2606" w:hanging="2336"/>
      </w:pPr>
    </w:p>
    <w:p w14:paraId="15383E0E" w14:textId="77777777" w:rsidR="005D6052" w:rsidRDefault="005D6052" w:rsidP="005D6052">
      <w:pPr>
        <w:pStyle w:val="DataField11pt-Single"/>
        <w:ind w:firstLine="270"/>
        <w:rPr>
          <w:b/>
        </w:rPr>
      </w:pPr>
      <w:r>
        <w:rPr>
          <w:b/>
          <w:u w:val="single"/>
        </w:rPr>
        <w:t xml:space="preserve">Awards and </w:t>
      </w:r>
      <w:r w:rsidRPr="00AA0D4B">
        <w:rPr>
          <w:b/>
          <w:u w:val="single"/>
        </w:rPr>
        <w:t>Honors</w:t>
      </w:r>
      <w:r w:rsidRPr="00AA0D4B">
        <w:rPr>
          <w:b/>
        </w:rPr>
        <w:t>:</w:t>
      </w:r>
    </w:p>
    <w:p w14:paraId="29B15C74" w14:textId="77777777" w:rsidR="005D6052" w:rsidRDefault="005D6052" w:rsidP="005D6052">
      <w:pPr>
        <w:pStyle w:val="DataField11pt-Single"/>
        <w:ind w:firstLine="270"/>
        <w:rPr>
          <w:b/>
        </w:rPr>
      </w:pPr>
    </w:p>
    <w:p w14:paraId="14349EEB" w14:textId="77777777" w:rsidR="005D6052" w:rsidRPr="00AA0D4B" w:rsidRDefault="005D6052" w:rsidP="005D6052">
      <w:pPr>
        <w:tabs>
          <w:tab w:val="left" w:pos="720"/>
          <w:tab w:val="left" w:pos="2430"/>
        </w:tabs>
        <w:spacing w:line="248" w:lineRule="exact"/>
        <w:ind w:left="2610" w:right="360" w:hanging="2340"/>
      </w:pPr>
      <w:r>
        <w:t>2016</w:t>
      </w:r>
      <w:r w:rsidRPr="00AA0D4B">
        <w:tab/>
      </w:r>
      <w:r>
        <w:t>Hardin-Simmons University, Outstanding Young Alumni Award.</w:t>
      </w:r>
    </w:p>
    <w:p w14:paraId="41C14981" w14:textId="77777777" w:rsidR="005D6052" w:rsidRDefault="005D6052" w:rsidP="005D6052">
      <w:pPr>
        <w:tabs>
          <w:tab w:val="left" w:pos="720"/>
          <w:tab w:val="left" w:pos="2430"/>
        </w:tabs>
        <w:spacing w:line="248" w:lineRule="exact"/>
        <w:ind w:left="2610" w:right="360" w:hanging="2340"/>
      </w:pPr>
      <w:r>
        <w:t>2013</w:t>
      </w:r>
      <w:r>
        <w:tab/>
        <w:t>Brookhaven National Laboratory, First Place RHIC &amp; AGS Thesis Award.</w:t>
      </w:r>
    </w:p>
    <w:p w14:paraId="2F2DB32E" w14:textId="77777777" w:rsidR="005D6052" w:rsidRDefault="005D6052" w:rsidP="005D6052">
      <w:pPr>
        <w:tabs>
          <w:tab w:val="left" w:pos="720"/>
          <w:tab w:val="left" w:pos="2430"/>
        </w:tabs>
        <w:spacing w:line="248" w:lineRule="exact"/>
        <w:ind w:left="2610" w:right="360" w:hanging="2340"/>
      </w:pPr>
      <w:r>
        <w:t>2012</w:t>
      </w:r>
      <w:r>
        <w:tab/>
        <w:t>St. Jude Children’s Research Hospital, selected to attend National Graduate Student Symposium.</w:t>
      </w:r>
    </w:p>
    <w:p w14:paraId="073FB2F9" w14:textId="77777777" w:rsidR="005D6052" w:rsidRDefault="005D6052" w:rsidP="005D6052">
      <w:pPr>
        <w:tabs>
          <w:tab w:val="left" w:pos="720"/>
          <w:tab w:val="left" w:pos="2430"/>
        </w:tabs>
        <w:spacing w:line="248" w:lineRule="exact"/>
        <w:ind w:left="2610" w:right="360" w:hanging="2340"/>
      </w:pPr>
      <w:r>
        <w:t>2011</w:t>
      </w:r>
      <w:r>
        <w:tab/>
        <w:t>NASA Space Radiation Investigator’s Workshop, First Place Graduate Student Poster Presentation Award.</w:t>
      </w:r>
    </w:p>
    <w:p w14:paraId="31C1A3F8" w14:textId="77777777" w:rsidR="005D6052" w:rsidRDefault="005D6052" w:rsidP="005D6052">
      <w:pPr>
        <w:tabs>
          <w:tab w:val="left" w:pos="720"/>
          <w:tab w:val="left" w:pos="2430"/>
        </w:tabs>
        <w:spacing w:line="248" w:lineRule="exact"/>
        <w:ind w:left="2610" w:right="360" w:hanging="2340"/>
      </w:pPr>
      <w:r>
        <w:t>2011</w:t>
      </w:r>
      <w:r>
        <w:tab/>
        <w:t>National Institutes of Health, selected to attend National Graduate Student Research Conference.</w:t>
      </w:r>
    </w:p>
    <w:p w14:paraId="6CBC2CB2" w14:textId="77777777" w:rsidR="005D6052" w:rsidRDefault="005D6052" w:rsidP="005D6052">
      <w:pPr>
        <w:tabs>
          <w:tab w:val="left" w:pos="720"/>
          <w:tab w:val="left" w:pos="2430"/>
        </w:tabs>
        <w:spacing w:line="248" w:lineRule="exact"/>
        <w:ind w:left="2610" w:right="360" w:hanging="2340"/>
      </w:pPr>
      <w:r>
        <w:t>2009</w:t>
      </w:r>
      <w:r>
        <w:tab/>
        <w:t>International Workshop on Space Radiation Research, Young Scientist Oral Presentation Award.</w:t>
      </w:r>
    </w:p>
    <w:p w14:paraId="0A0B8D12" w14:textId="77777777" w:rsidR="005D6052" w:rsidRDefault="005D6052" w:rsidP="005D6052">
      <w:pPr>
        <w:tabs>
          <w:tab w:val="left" w:pos="720"/>
          <w:tab w:val="left" w:pos="2430"/>
        </w:tabs>
        <w:spacing w:line="248" w:lineRule="exact"/>
        <w:ind w:left="2610" w:right="360" w:hanging="2340"/>
      </w:pPr>
      <w:r>
        <w:t>2009</w:t>
      </w:r>
      <w:r>
        <w:tab/>
        <w:t>International Workshop on Space Radiation Research, Student Travel Award.</w:t>
      </w:r>
    </w:p>
    <w:p w14:paraId="782FAE4C" w14:textId="77777777" w:rsidR="005D6052" w:rsidRDefault="005D6052" w:rsidP="005D6052">
      <w:pPr>
        <w:tabs>
          <w:tab w:val="left" w:pos="720"/>
          <w:tab w:val="left" w:pos="2430"/>
        </w:tabs>
        <w:spacing w:line="248" w:lineRule="exact"/>
        <w:ind w:left="2610" w:right="360" w:hanging="2340"/>
      </w:pPr>
      <w:r>
        <w:t>2008</w:t>
      </w:r>
      <w:r>
        <w:tab/>
        <w:t>NASA Space Radiation Investigator’s Workshop, Third Place Graduate Student Poster Presentation Award.</w:t>
      </w:r>
    </w:p>
    <w:p w14:paraId="583E93BE" w14:textId="77777777" w:rsidR="005D6052" w:rsidRDefault="005D6052" w:rsidP="005D6052">
      <w:pPr>
        <w:tabs>
          <w:tab w:val="left" w:pos="720"/>
          <w:tab w:val="left" w:pos="2430"/>
        </w:tabs>
        <w:spacing w:line="248" w:lineRule="exact"/>
        <w:ind w:left="2610" w:right="360" w:hanging="2340"/>
      </w:pPr>
      <w:r>
        <w:t>2008</w:t>
      </w:r>
      <w:r>
        <w:tab/>
        <w:t>NASA Space Radiation Investigator’s Workshop, Student Travel Award.</w:t>
      </w:r>
    </w:p>
    <w:p w14:paraId="23C4B0EE" w14:textId="77777777" w:rsidR="007924BA" w:rsidRDefault="005D6052" w:rsidP="007924BA">
      <w:pPr>
        <w:pStyle w:val="DataField11pt-Single"/>
        <w:ind w:firstLine="270"/>
        <w:rPr>
          <w:color w:val="000000"/>
          <w:szCs w:val="22"/>
        </w:rPr>
      </w:pPr>
      <w:r>
        <w:t>2007-2009</w:t>
      </w:r>
      <w:r w:rsidRPr="00A543F9">
        <w:rPr>
          <w:color w:val="000000"/>
          <w:szCs w:val="22"/>
        </w:rPr>
        <w:t xml:space="preserve"> </w:t>
      </w:r>
      <w:r>
        <w:rPr>
          <w:color w:val="000000"/>
          <w:szCs w:val="22"/>
        </w:rPr>
        <w:tab/>
      </w:r>
      <w:r w:rsidR="007924BA">
        <w:rPr>
          <w:color w:val="000000"/>
          <w:szCs w:val="22"/>
        </w:rPr>
        <w:tab/>
      </w:r>
      <w:r w:rsidR="007924BA">
        <w:rPr>
          <w:color w:val="000000"/>
          <w:szCs w:val="22"/>
        </w:rPr>
        <w:tab/>
        <w:t xml:space="preserve">    </w:t>
      </w:r>
      <w:r>
        <w:rPr>
          <w:color w:val="000000"/>
          <w:szCs w:val="22"/>
        </w:rPr>
        <w:t>University of Texas Southwestern Medical Center, T32 Cancer Biology Program</w:t>
      </w:r>
    </w:p>
    <w:p w14:paraId="2AB7A0F5" w14:textId="33430A9B" w:rsidR="002C51BC" w:rsidRPr="00A128A0" w:rsidRDefault="007924BA" w:rsidP="007924BA">
      <w:pPr>
        <w:pStyle w:val="DataField11pt-Single"/>
        <w:ind w:firstLine="270"/>
        <w:rPr>
          <w:rStyle w:val="Strong"/>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 xml:space="preserve">Training Grant, Ruth L. </w:t>
      </w:r>
      <w:proofErr w:type="spellStart"/>
      <w:r>
        <w:rPr>
          <w:color w:val="000000"/>
          <w:szCs w:val="22"/>
        </w:rPr>
        <w:t>Kirschstein</w:t>
      </w:r>
      <w:proofErr w:type="spellEnd"/>
      <w:r>
        <w:rPr>
          <w:color w:val="000000"/>
          <w:szCs w:val="22"/>
        </w:rPr>
        <w:t xml:space="preserve"> National Research Service Award.</w:t>
      </w:r>
    </w:p>
    <w:p w14:paraId="4E6033BE" w14:textId="77777777" w:rsidR="002C51BC" w:rsidRPr="00A128A0" w:rsidRDefault="002C51BC" w:rsidP="002C51BC">
      <w:pPr>
        <w:pStyle w:val="DataField11pt-Single"/>
        <w:rPr>
          <w:rStyle w:val="Strong"/>
        </w:rPr>
      </w:pPr>
    </w:p>
    <w:p w14:paraId="616CB1CF" w14:textId="77777777" w:rsidR="007924BA" w:rsidRDefault="002C51BC" w:rsidP="002C51BC">
      <w:pPr>
        <w:pStyle w:val="DataField11pt-Single"/>
        <w:rPr>
          <w:rStyle w:val="Strong"/>
        </w:rPr>
      </w:pPr>
      <w:r w:rsidRPr="00A128A0">
        <w:rPr>
          <w:rStyle w:val="Strong"/>
        </w:rPr>
        <w:t>C.</w:t>
      </w:r>
      <w:r w:rsidRPr="00A128A0">
        <w:rPr>
          <w:rStyle w:val="Strong"/>
        </w:rPr>
        <w:tab/>
        <w:t>Contributions to Science</w:t>
      </w:r>
    </w:p>
    <w:p w14:paraId="21EE40B8" w14:textId="25BC1F90" w:rsidR="007924BA" w:rsidRDefault="007924BA" w:rsidP="007924BA">
      <w:pPr>
        <w:ind w:firstLine="360"/>
      </w:pPr>
      <w:r w:rsidRPr="00AA0D4B">
        <w:t xml:space="preserve">My research over the past </w:t>
      </w:r>
      <w:r>
        <w:t>1</w:t>
      </w:r>
      <w:r w:rsidR="00D3088E">
        <w:t>7</w:t>
      </w:r>
      <w:r w:rsidRPr="00AA0D4B">
        <w:t xml:space="preserve"> years has contributed to our </w:t>
      </w:r>
      <w:r>
        <w:t>understanding of key genetic and regulatory events in the initiation, promotion and progression of cancer</w:t>
      </w:r>
      <w:r w:rsidRPr="00AA0D4B">
        <w:t xml:space="preserve">. </w:t>
      </w:r>
      <w:r>
        <w:t xml:space="preserve">Each of my studies has a clear translational aspect, revealing exciting new clinical applications to be explored. </w:t>
      </w:r>
      <w:r w:rsidRPr="00AA0D4B">
        <w:t xml:space="preserve"> </w:t>
      </w:r>
    </w:p>
    <w:p w14:paraId="4C35A99C" w14:textId="77777777" w:rsidR="007924BA" w:rsidRDefault="007924BA" w:rsidP="007924BA">
      <w:pPr>
        <w:rPr>
          <w:rFonts w:cs="Arial"/>
          <w:color w:val="4C2C92"/>
          <w:szCs w:val="22"/>
          <w:u w:val="single"/>
          <w:shd w:val="clear" w:color="auto" w:fill="FFFFFF"/>
        </w:rPr>
      </w:pPr>
      <w:r>
        <w:t>Full p</w:t>
      </w:r>
      <w:r w:rsidRPr="00AA0D4B">
        <w:t xml:space="preserve">ublications list: </w:t>
      </w:r>
      <w:hyperlink r:id="rId10" w:history="1">
        <w:r w:rsidRPr="00CC462B">
          <w:rPr>
            <w:rFonts w:cs="Arial"/>
            <w:color w:val="4C2C92"/>
            <w:szCs w:val="22"/>
            <w:u w:val="single"/>
            <w:shd w:val="clear" w:color="auto" w:fill="FFFFFF"/>
          </w:rPr>
          <w:t>https://www.ncbi.nlm.nih.gov/myncbi/1b9Kt-s8txbQDF/bibliography/public/</w:t>
        </w:r>
      </w:hyperlink>
    </w:p>
    <w:p w14:paraId="3E292AE5" w14:textId="77777777" w:rsidR="00B90181" w:rsidRDefault="00B90181" w:rsidP="007924BA">
      <w:pPr>
        <w:rPr>
          <w:rFonts w:cs="Arial"/>
          <w:szCs w:val="22"/>
        </w:rPr>
      </w:pPr>
    </w:p>
    <w:p w14:paraId="5A2BD44E" w14:textId="77777777" w:rsidR="00B90181" w:rsidRPr="00AA0D4B" w:rsidRDefault="00B90181" w:rsidP="00B90181">
      <w:pPr>
        <w:autoSpaceDE/>
        <w:autoSpaceDN/>
        <w:spacing w:line="250" w:lineRule="exact"/>
        <w:rPr>
          <w:rStyle w:val="Strong"/>
        </w:rPr>
      </w:pPr>
      <w:r>
        <w:rPr>
          <w:rStyle w:val="Strong"/>
        </w:rPr>
        <w:t>1</w:t>
      </w:r>
      <w:r w:rsidRPr="00AA0D4B">
        <w:rPr>
          <w:rStyle w:val="Strong"/>
        </w:rPr>
        <w:t xml:space="preserve">) </w:t>
      </w:r>
      <w:r w:rsidRPr="00FD2920">
        <w:rPr>
          <w:rStyle w:val="Strong"/>
          <w:i/>
          <w:iCs/>
          <w:u w:val="single"/>
        </w:rPr>
        <w:t xml:space="preserve">Gene </w:t>
      </w:r>
      <w:r>
        <w:rPr>
          <w:rStyle w:val="Strong"/>
          <w:i/>
          <w:iCs/>
          <w:u w:val="single"/>
        </w:rPr>
        <w:t xml:space="preserve">Expression Regulation Mediated by </w:t>
      </w:r>
      <w:r w:rsidRPr="00FD2920">
        <w:rPr>
          <w:rStyle w:val="Strong"/>
          <w:i/>
          <w:iCs/>
          <w:u w:val="single"/>
        </w:rPr>
        <w:t xml:space="preserve">Estrogen Receptor </w:t>
      </w:r>
      <w:r w:rsidRPr="00FD2920">
        <w:rPr>
          <w:rStyle w:val="Strong"/>
          <w:rFonts w:ascii="Symbol" w:hAnsi="Symbol"/>
          <w:i/>
          <w:iCs/>
          <w:u w:val="single"/>
        </w:rPr>
        <w:t></w:t>
      </w:r>
      <w:r w:rsidRPr="00FD2920">
        <w:rPr>
          <w:rStyle w:val="Strong"/>
          <w:i/>
          <w:iCs/>
          <w:u w:val="single"/>
        </w:rPr>
        <w:t xml:space="preserve"> </w:t>
      </w:r>
    </w:p>
    <w:p w14:paraId="5E7C8C4D" w14:textId="77777777" w:rsidR="00B90181" w:rsidRDefault="00B90181" w:rsidP="00B90181">
      <w:pPr>
        <w:spacing w:line="250" w:lineRule="exact"/>
        <w:ind w:firstLine="187"/>
        <w:jc w:val="both"/>
        <w:rPr>
          <w:rFonts w:cs="Arial"/>
          <w:szCs w:val="22"/>
        </w:rPr>
      </w:pPr>
      <w:r>
        <w:rPr>
          <w:rFonts w:cs="Arial"/>
          <w:szCs w:val="22"/>
        </w:rPr>
        <w:t>In my current research I am interested in understanding the molecular mechanisms that drive ER</w:t>
      </w:r>
      <w:r w:rsidRPr="00FD2920">
        <w:rPr>
          <w:rFonts w:ascii="Symbol" w:hAnsi="Symbol" w:cs="Arial"/>
          <w:szCs w:val="22"/>
        </w:rPr>
        <w:t></w:t>
      </w:r>
      <w:r>
        <w:rPr>
          <w:rFonts w:cs="Arial"/>
          <w:szCs w:val="22"/>
        </w:rPr>
        <w:t>-regulated transcriptional responses, in both normal physiology and cancer.  We have recently shown that the transcriptional coregulator BRD3 is recruited to and controls the activity of a subset of ER</w:t>
      </w:r>
      <w:r w:rsidRPr="00FD2920">
        <w:rPr>
          <w:rFonts w:ascii="Symbol" w:hAnsi="Symbol" w:cs="Arial"/>
          <w:szCs w:val="22"/>
        </w:rPr>
        <w:t></w:t>
      </w:r>
      <w:r>
        <w:rPr>
          <w:rFonts w:ascii="Symbol" w:hAnsi="Symbol" w:cs="Arial"/>
          <w:szCs w:val="22"/>
        </w:rPr>
        <w:t></w:t>
      </w:r>
      <w:r>
        <w:rPr>
          <w:rFonts w:cs="Arial"/>
          <w:szCs w:val="22"/>
        </w:rPr>
        <w:t>transcriptional enhancers, regulating gene expression and breast cancer cell growth. Our recent studies also provide evidence that PARP1 can regulate estrogen-dependent ER</w:t>
      </w:r>
      <w:r w:rsidRPr="00FD2920">
        <w:rPr>
          <w:rFonts w:ascii="Symbol" w:hAnsi="Symbol" w:cs="Arial"/>
          <w:szCs w:val="22"/>
        </w:rPr>
        <w:t></w:t>
      </w:r>
      <w:r>
        <w:rPr>
          <w:rFonts w:cs="Arial"/>
          <w:szCs w:val="22"/>
        </w:rPr>
        <w:t xml:space="preserve"> and FoxA1 binding and gene expression. High PARP1 correlates with poor survival and its inhibition can attenuate the estrogen-dependent growth of ER</w:t>
      </w:r>
      <w:r w:rsidRPr="00FD2920">
        <w:rPr>
          <w:rFonts w:ascii="Symbol" w:hAnsi="Symbol" w:cs="Arial"/>
          <w:szCs w:val="22"/>
        </w:rPr>
        <w:t></w:t>
      </w:r>
      <w:r>
        <w:rPr>
          <w:rFonts w:cs="Arial"/>
          <w:szCs w:val="22"/>
        </w:rPr>
        <w:t>-positive breast cancer cells. These studies shed insight into the molecular basis of clinical cancer phenotypes and suggest novel therapeutic opportunities to target ER</w:t>
      </w:r>
      <w:r w:rsidRPr="00FD2920">
        <w:rPr>
          <w:rFonts w:ascii="Symbol" w:hAnsi="Symbol" w:cs="Arial"/>
          <w:szCs w:val="22"/>
        </w:rPr>
        <w:t></w:t>
      </w:r>
      <w:r>
        <w:rPr>
          <w:rFonts w:cs="Arial"/>
          <w:szCs w:val="22"/>
        </w:rPr>
        <w:t xml:space="preserve">-positive breast cancer in the clinic. Further, we have explored the molecular and genomic mechanisms that underlie the functional interplay between estrogen and </w:t>
      </w:r>
      <w:proofErr w:type="spellStart"/>
      <w:r>
        <w:rPr>
          <w:rFonts w:cs="Arial"/>
          <w:szCs w:val="22"/>
        </w:rPr>
        <w:t>relaxin</w:t>
      </w:r>
      <w:proofErr w:type="spellEnd"/>
      <w:r>
        <w:rPr>
          <w:rFonts w:cs="Arial"/>
          <w:szCs w:val="22"/>
        </w:rPr>
        <w:t xml:space="preserve"> in the myometrium. Our studies have identified a pathway that integrates estrogen and </w:t>
      </w:r>
      <w:proofErr w:type="spellStart"/>
      <w:r>
        <w:rPr>
          <w:rFonts w:cs="Arial"/>
          <w:szCs w:val="22"/>
        </w:rPr>
        <w:t>relaxin</w:t>
      </w:r>
      <w:proofErr w:type="spellEnd"/>
      <w:r>
        <w:rPr>
          <w:rFonts w:cs="Arial"/>
          <w:szCs w:val="22"/>
        </w:rPr>
        <w:t xml:space="preserve"> signaling, resulting in a convergence of membrane and nuclear signaling pathways to control genomic and biological outcomes.</w:t>
      </w:r>
    </w:p>
    <w:p w14:paraId="6B1F4940" w14:textId="77777777" w:rsidR="00B90181" w:rsidRPr="0060306A" w:rsidRDefault="00B90181" w:rsidP="00B90181">
      <w:pPr>
        <w:spacing w:line="250" w:lineRule="exact"/>
        <w:ind w:left="187" w:hanging="187"/>
        <w:jc w:val="both"/>
        <w:rPr>
          <w:rFonts w:cs="Arial"/>
          <w:sz w:val="10"/>
          <w:szCs w:val="10"/>
        </w:rPr>
      </w:pPr>
    </w:p>
    <w:p w14:paraId="2A4A0FF1" w14:textId="77777777" w:rsidR="00B90181" w:rsidRDefault="00B90181" w:rsidP="00B90181">
      <w:pPr>
        <w:spacing w:line="250" w:lineRule="exact"/>
        <w:ind w:left="187" w:hanging="187"/>
        <w:jc w:val="both"/>
        <w:rPr>
          <w:rFonts w:cs="Arial"/>
          <w:szCs w:val="22"/>
        </w:rPr>
      </w:pPr>
      <w:r w:rsidRPr="00871165">
        <w:rPr>
          <w:rFonts w:cs="Arial"/>
          <w:szCs w:val="22"/>
        </w:rPr>
        <w:t xml:space="preserve">Murakami, S., R. Li, A. Nagari, M. Chae, </w:t>
      </w:r>
      <w:r w:rsidRPr="00871165">
        <w:rPr>
          <w:rFonts w:cs="Arial"/>
          <w:b/>
          <w:szCs w:val="22"/>
        </w:rPr>
        <w:t>C. V. Camacho</w:t>
      </w:r>
      <w:r w:rsidRPr="00871165">
        <w:rPr>
          <w:rFonts w:cs="Arial"/>
          <w:szCs w:val="22"/>
        </w:rPr>
        <w:t xml:space="preserve"> and W. L. Kraus (2019) Distinct Roles for BET Family Members in Estrogen Receptor alpha Enhancer Function and Gene Regulation in Breast Cancer Cells. </w:t>
      </w:r>
      <w:r w:rsidRPr="00871165">
        <w:rPr>
          <w:rFonts w:cs="Arial"/>
          <w:i/>
          <w:szCs w:val="22"/>
          <w:u w:val="single"/>
        </w:rPr>
        <w:t>Mol Cancer Res</w:t>
      </w:r>
      <w:r w:rsidRPr="00E02BCA">
        <w:rPr>
          <w:rFonts w:cs="Arial"/>
          <w:i/>
          <w:szCs w:val="22"/>
        </w:rPr>
        <w:t>.</w:t>
      </w:r>
      <w:r w:rsidRPr="00E02BCA">
        <w:rPr>
          <w:rFonts w:cs="Arial"/>
          <w:szCs w:val="22"/>
        </w:rPr>
        <w:t xml:space="preserve"> </w:t>
      </w:r>
      <w:r w:rsidRPr="00871165">
        <w:rPr>
          <w:rFonts w:cs="Arial"/>
          <w:szCs w:val="22"/>
        </w:rPr>
        <w:t>17(12): 2356-2368. PM</w:t>
      </w:r>
      <w:r>
        <w:rPr>
          <w:rFonts w:cs="Arial"/>
          <w:szCs w:val="22"/>
        </w:rPr>
        <w:t>C</w:t>
      </w:r>
      <w:r w:rsidRPr="00871165">
        <w:rPr>
          <w:rFonts w:cs="Arial"/>
          <w:szCs w:val="22"/>
        </w:rPr>
        <w:t xml:space="preserve">ID: </w:t>
      </w:r>
      <w:r>
        <w:rPr>
          <w:rFonts w:cs="Arial"/>
          <w:szCs w:val="22"/>
        </w:rPr>
        <w:t>PMC6891197</w:t>
      </w:r>
    </w:p>
    <w:p w14:paraId="76525568" w14:textId="77777777" w:rsidR="00B90181" w:rsidRPr="00437EEE" w:rsidRDefault="00B90181" w:rsidP="00B90181">
      <w:pPr>
        <w:spacing w:line="250" w:lineRule="exact"/>
        <w:ind w:left="187" w:hanging="187"/>
        <w:jc w:val="both"/>
        <w:rPr>
          <w:rStyle w:val="pmid"/>
          <w:rFonts w:cs="Arial"/>
          <w:color w:val="212121"/>
          <w:szCs w:val="22"/>
          <w:shd w:val="clear" w:color="auto" w:fill="FFFFFF"/>
        </w:rPr>
      </w:pPr>
      <w:r>
        <w:rPr>
          <w:rStyle w:val="authors"/>
          <w:rFonts w:cs="Arial"/>
          <w:color w:val="212121"/>
          <w:szCs w:val="22"/>
          <w:shd w:val="clear" w:color="auto" w:fill="FFFFFF"/>
        </w:rPr>
        <w:lastRenderedPageBreak/>
        <w:t>*</w:t>
      </w:r>
      <w:proofErr w:type="spellStart"/>
      <w:r w:rsidRPr="00871165">
        <w:rPr>
          <w:rStyle w:val="authors"/>
          <w:rFonts w:cs="Arial"/>
          <w:color w:val="212121"/>
          <w:szCs w:val="22"/>
          <w:shd w:val="clear" w:color="auto" w:fill="FFFFFF"/>
        </w:rPr>
        <w:t>Gadad</w:t>
      </w:r>
      <w:proofErr w:type="spellEnd"/>
      <w:r>
        <w:rPr>
          <w:rStyle w:val="authors"/>
          <w:rFonts w:cs="Arial"/>
          <w:color w:val="212121"/>
          <w:szCs w:val="22"/>
          <w:shd w:val="clear" w:color="auto" w:fill="FFFFFF"/>
        </w:rPr>
        <w:t>,</w:t>
      </w:r>
      <w:r w:rsidRPr="00871165">
        <w:rPr>
          <w:rStyle w:val="authors"/>
          <w:rFonts w:cs="Arial"/>
          <w:color w:val="212121"/>
          <w:szCs w:val="22"/>
          <w:shd w:val="clear" w:color="auto" w:fill="FFFFFF"/>
        </w:rPr>
        <w:t xml:space="preserve"> S</w:t>
      </w:r>
      <w:r>
        <w:rPr>
          <w:rStyle w:val="authors"/>
          <w:rFonts w:cs="Arial"/>
          <w:color w:val="212121"/>
          <w:szCs w:val="22"/>
          <w:shd w:val="clear" w:color="auto" w:fill="FFFFFF"/>
        </w:rPr>
        <w:t>.</w:t>
      </w:r>
      <w:r w:rsidRPr="00871165">
        <w:rPr>
          <w:rStyle w:val="authors"/>
          <w:rFonts w:cs="Arial"/>
          <w:color w:val="212121"/>
          <w:szCs w:val="22"/>
          <w:shd w:val="clear" w:color="auto" w:fill="FFFFFF"/>
        </w:rPr>
        <w:t>S</w:t>
      </w:r>
      <w:r>
        <w:rPr>
          <w:rStyle w:val="authors"/>
          <w:rFonts w:cs="Arial"/>
          <w:color w:val="212121"/>
          <w:szCs w:val="22"/>
          <w:shd w:val="clear" w:color="auto" w:fill="FFFFFF"/>
        </w:rPr>
        <w:t>.</w:t>
      </w:r>
      <w:r w:rsidRPr="00871165">
        <w:rPr>
          <w:rStyle w:val="authors"/>
          <w:rFonts w:cs="Arial"/>
          <w:color w:val="212121"/>
          <w:szCs w:val="22"/>
          <w:shd w:val="clear" w:color="auto" w:fill="FFFFFF"/>
        </w:rPr>
        <w:t xml:space="preserve">, </w:t>
      </w:r>
      <w:r>
        <w:rPr>
          <w:rStyle w:val="authors"/>
          <w:rFonts w:cs="Arial"/>
          <w:color w:val="212121"/>
          <w:szCs w:val="22"/>
          <w:shd w:val="clear" w:color="auto" w:fill="FFFFFF"/>
        </w:rPr>
        <w:t>*</w:t>
      </w:r>
      <w:r w:rsidRPr="008A0BA9">
        <w:rPr>
          <w:rStyle w:val="authors"/>
          <w:rFonts w:cs="Arial"/>
          <w:b/>
          <w:bCs/>
          <w:color w:val="212121"/>
          <w:szCs w:val="22"/>
          <w:shd w:val="clear" w:color="auto" w:fill="FFFFFF"/>
        </w:rPr>
        <w:t>C.V. Camacho</w:t>
      </w:r>
      <w:r w:rsidRPr="00871165">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V. </w:t>
      </w:r>
      <w:proofErr w:type="spellStart"/>
      <w:r w:rsidRPr="00871165">
        <w:rPr>
          <w:rStyle w:val="authors"/>
          <w:rFonts w:cs="Arial"/>
          <w:color w:val="212121"/>
          <w:szCs w:val="22"/>
          <w:shd w:val="clear" w:color="auto" w:fill="FFFFFF"/>
        </w:rPr>
        <w:t>Malladi</w:t>
      </w:r>
      <w:proofErr w:type="spellEnd"/>
      <w:r>
        <w:rPr>
          <w:rStyle w:val="authors"/>
          <w:rFonts w:cs="Arial"/>
          <w:color w:val="212121"/>
          <w:szCs w:val="22"/>
          <w:shd w:val="clear" w:color="auto" w:fill="FFFFFF"/>
        </w:rPr>
        <w:t>,</w:t>
      </w:r>
      <w:r w:rsidRPr="00871165">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C.R. </w:t>
      </w:r>
      <w:proofErr w:type="spellStart"/>
      <w:r w:rsidRPr="00871165">
        <w:rPr>
          <w:rStyle w:val="authors"/>
          <w:rFonts w:cs="Arial"/>
          <w:color w:val="212121"/>
          <w:szCs w:val="22"/>
          <w:shd w:val="clear" w:color="auto" w:fill="FFFFFF"/>
        </w:rPr>
        <w:t>Hutti</w:t>
      </w:r>
      <w:proofErr w:type="spellEnd"/>
      <w:r w:rsidRPr="00871165">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A. </w:t>
      </w:r>
      <w:r w:rsidRPr="00871165">
        <w:rPr>
          <w:rStyle w:val="authors"/>
          <w:rFonts w:cs="Arial"/>
          <w:color w:val="212121"/>
          <w:szCs w:val="22"/>
          <w:shd w:val="clear" w:color="auto" w:fill="FFFFFF"/>
        </w:rPr>
        <w:t xml:space="preserve">Nagari, </w:t>
      </w:r>
      <w:r>
        <w:rPr>
          <w:rStyle w:val="authors"/>
          <w:rFonts w:cs="Arial"/>
          <w:color w:val="212121"/>
          <w:szCs w:val="22"/>
          <w:shd w:val="clear" w:color="auto" w:fill="FFFFFF"/>
        </w:rPr>
        <w:t xml:space="preserve">and W.L. </w:t>
      </w:r>
      <w:r w:rsidRPr="00871165">
        <w:rPr>
          <w:rStyle w:val="authors"/>
          <w:rFonts w:cs="Arial"/>
          <w:color w:val="212121"/>
          <w:szCs w:val="22"/>
          <w:shd w:val="clear" w:color="auto" w:fill="FFFFFF"/>
        </w:rPr>
        <w:t>Kraus</w:t>
      </w:r>
      <w:r>
        <w:rPr>
          <w:rStyle w:val="authors"/>
          <w:rFonts w:cs="Arial"/>
          <w:color w:val="212121"/>
          <w:szCs w:val="22"/>
          <w:shd w:val="clear" w:color="auto" w:fill="FFFFFF"/>
        </w:rPr>
        <w:t xml:space="preserve"> (2021)</w:t>
      </w:r>
      <w:r w:rsidRPr="00871165">
        <w:rPr>
          <w:rStyle w:val="authors"/>
          <w:rFonts w:cs="Arial"/>
          <w:color w:val="212121"/>
          <w:szCs w:val="22"/>
          <w:shd w:val="clear" w:color="auto" w:fill="FFFFFF"/>
        </w:rPr>
        <w:t> </w:t>
      </w:r>
      <w:r w:rsidRPr="00871165">
        <w:rPr>
          <w:rFonts w:cs="Arial"/>
          <w:szCs w:val="22"/>
          <w:shd w:val="clear" w:color="auto" w:fill="FFFFFF"/>
        </w:rPr>
        <w:t xml:space="preserve">PARP-1 Regulates </w:t>
      </w:r>
      <w:r w:rsidRPr="00437EEE">
        <w:rPr>
          <w:rFonts w:cs="Arial"/>
          <w:szCs w:val="22"/>
          <w:shd w:val="clear" w:color="auto" w:fill="FFFFFF"/>
        </w:rPr>
        <w:t>Estrogen-Dependent Gene Expression in Estrogen Receptor α-Positive Breast Cancer Cells. </w:t>
      </w:r>
      <w:r w:rsidRPr="00437EEE">
        <w:rPr>
          <w:rStyle w:val="source"/>
          <w:rFonts w:cs="Arial"/>
          <w:i/>
          <w:iCs/>
          <w:color w:val="212121"/>
          <w:szCs w:val="22"/>
          <w:u w:val="single"/>
          <w:shd w:val="clear" w:color="auto" w:fill="FFFFFF"/>
        </w:rPr>
        <w:t>Mol Cancer Res</w:t>
      </w:r>
      <w:r w:rsidRPr="00E02BCA">
        <w:rPr>
          <w:rStyle w:val="source"/>
          <w:rFonts w:cs="Arial"/>
          <w:color w:val="212121"/>
          <w:szCs w:val="22"/>
          <w:shd w:val="clear" w:color="auto" w:fill="FFFFFF"/>
        </w:rPr>
        <w:t>.</w:t>
      </w:r>
      <w:r w:rsidRPr="00E02BCA">
        <w:rPr>
          <w:rStyle w:val="pubstatus"/>
          <w:rFonts w:cs="Arial"/>
          <w:color w:val="212121"/>
          <w:szCs w:val="22"/>
          <w:shd w:val="clear" w:color="auto" w:fill="FFFFFF"/>
        </w:rPr>
        <w:t xml:space="preserve"> </w:t>
      </w:r>
      <w:r w:rsidRPr="00437EEE">
        <w:rPr>
          <w:rStyle w:val="pubstatus"/>
          <w:rFonts w:cs="Arial"/>
          <w:color w:val="212121"/>
          <w:szCs w:val="22"/>
          <w:shd w:val="clear" w:color="auto" w:fill="FFFFFF"/>
        </w:rPr>
        <w:t>19(10): 1688-1698. </w:t>
      </w:r>
      <w:r w:rsidRPr="00437EEE">
        <w:rPr>
          <w:rStyle w:val="pmid"/>
          <w:rFonts w:cs="Arial"/>
          <w:color w:val="212121"/>
          <w:szCs w:val="22"/>
          <w:shd w:val="clear" w:color="auto" w:fill="FFFFFF"/>
        </w:rPr>
        <w:t>PM</w:t>
      </w:r>
      <w:r>
        <w:rPr>
          <w:rStyle w:val="pmid"/>
          <w:rFonts w:cs="Arial"/>
          <w:color w:val="212121"/>
          <w:szCs w:val="22"/>
          <w:shd w:val="clear" w:color="auto" w:fill="FFFFFF"/>
        </w:rPr>
        <w:t>C</w:t>
      </w:r>
      <w:r w:rsidRPr="00437EEE">
        <w:rPr>
          <w:rStyle w:val="pmid"/>
          <w:rFonts w:cs="Arial"/>
          <w:color w:val="212121"/>
          <w:szCs w:val="22"/>
          <w:shd w:val="clear" w:color="auto" w:fill="FFFFFF"/>
        </w:rPr>
        <w:t xml:space="preserve">ID: </w:t>
      </w:r>
      <w:r>
        <w:rPr>
          <w:rStyle w:val="pmid"/>
          <w:rFonts w:cs="Arial"/>
          <w:color w:val="212121"/>
          <w:szCs w:val="22"/>
          <w:shd w:val="clear" w:color="auto" w:fill="FFFFFF"/>
        </w:rPr>
        <w:t>PMC8492518</w:t>
      </w:r>
    </w:p>
    <w:p w14:paraId="4FA37436" w14:textId="77777777" w:rsidR="00B90181" w:rsidRDefault="00B90181" w:rsidP="00B90181">
      <w:pPr>
        <w:autoSpaceDE/>
        <w:autoSpaceDN/>
        <w:spacing w:line="250" w:lineRule="exact"/>
        <w:ind w:left="187" w:hanging="187"/>
        <w:jc w:val="both"/>
        <w:rPr>
          <w:rFonts w:cs="Arial"/>
          <w:color w:val="212121"/>
          <w:szCs w:val="22"/>
          <w:shd w:val="clear" w:color="auto" w:fill="FFFFFF"/>
        </w:rPr>
      </w:pPr>
      <w:r>
        <w:rPr>
          <w:rFonts w:cs="Arial"/>
          <w:color w:val="212121"/>
          <w:szCs w:val="22"/>
          <w:shd w:val="clear" w:color="auto" w:fill="FFFFFF"/>
        </w:rPr>
        <w:t>*</w:t>
      </w:r>
      <w:r w:rsidRPr="00437EEE">
        <w:rPr>
          <w:rFonts w:cs="Arial"/>
          <w:color w:val="212121"/>
          <w:szCs w:val="22"/>
          <w:shd w:val="clear" w:color="auto" w:fill="FFFFFF"/>
        </w:rPr>
        <w:t>Kim D</w:t>
      </w:r>
      <w:r>
        <w:rPr>
          <w:rFonts w:cs="Arial"/>
          <w:color w:val="212121"/>
          <w:szCs w:val="22"/>
          <w:shd w:val="clear" w:color="auto" w:fill="FFFFFF"/>
        </w:rPr>
        <w:t>.</w:t>
      </w:r>
      <w:r w:rsidRPr="00437EEE">
        <w:rPr>
          <w:rFonts w:cs="Arial"/>
          <w:color w:val="212121"/>
          <w:szCs w:val="22"/>
          <w:shd w:val="clear" w:color="auto" w:fill="FFFFFF"/>
        </w:rPr>
        <w:t>S</w:t>
      </w:r>
      <w:r>
        <w:rPr>
          <w:rFonts w:cs="Arial"/>
          <w:color w:val="212121"/>
          <w:szCs w:val="22"/>
          <w:shd w:val="clear" w:color="auto" w:fill="FFFFFF"/>
        </w:rPr>
        <w:t>.</w:t>
      </w:r>
      <w:r w:rsidRPr="00437EEE">
        <w:rPr>
          <w:rFonts w:cs="Arial"/>
          <w:color w:val="212121"/>
          <w:szCs w:val="22"/>
          <w:shd w:val="clear" w:color="auto" w:fill="FFFFFF"/>
        </w:rPr>
        <w:t xml:space="preserve">, </w:t>
      </w:r>
      <w:r>
        <w:rPr>
          <w:rFonts w:cs="Arial"/>
          <w:color w:val="212121"/>
          <w:szCs w:val="22"/>
          <w:shd w:val="clear" w:color="auto" w:fill="FFFFFF"/>
        </w:rPr>
        <w:t>*</w:t>
      </w:r>
      <w:r w:rsidRPr="00437EEE">
        <w:rPr>
          <w:rFonts w:cs="Arial"/>
          <w:b/>
          <w:bCs/>
          <w:color w:val="212121"/>
          <w:szCs w:val="22"/>
          <w:shd w:val="clear" w:color="auto" w:fill="FFFFFF"/>
        </w:rPr>
        <w:t>C.V. Camacho</w:t>
      </w:r>
      <w:r w:rsidRPr="00437EEE">
        <w:rPr>
          <w:rFonts w:cs="Arial"/>
          <w:color w:val="212121"/>
          <w:szCs w:val="22"/>
          <w:shd w:val="clear" w:color="auto" w:fill="FFFFFF"/>
        </w:rPr>
        <w:t xml:space="preserve">, </w:t>
      </w:r>
      <w:r>
        <w:rPr>
          <w:rFonts w:cs="Arial"/>
          <w:color w:val="212121"/>
          <w:szCs w:val="22"/>
          <w:shd w:val="clear" w:color="auto" w:fill="FFFFFF"/>
        </w:rPr>
        <w:t xml:space="preserve">R. </w:t>
      </w:r>
      <w:proofErr w:type="spellStart"/>
      <w:r w:rsidRPr="00437EEE">
        <w:rPr>
          <w:rFonts w:cs="Arial"/>
          <w:color w:val="212121"/>
          <w:szCs w:val="22"/>
          <w:shd w:val="clear" w:color="auto" w:fill="FFFFFF"/>
        </w:rPr>
        <w:t>Setlem</w:t>
      </w:r>
      <w:proofErr w:type="spellEnd"/>
      <w:r>
        <w:rPr>
          <w:rFonts w:cs="Arial"/>
          <w:color w:val="212121"/>
          <w:szCs w:val="22"/>
          <w:shd w:val="clear" w:color="auto" w:fill="FFFFFF"/>
        </w:rPr>
        <w:t xml:space="preserve">, </w:t>
      </w:r>
      <w:proofErr w:type="spellStart"/>
      <w:proofErr w:type="gramStart"/>
      <w:r>
        <w:rPr>
          <w:rFonts w:cs="Arial"/>
          <w:color w:val="212121"/>
          <w:szCs w:val="22"/>
          <w:shd w:val="clear" w:color="auto" w:fill="FFFFFF"/>
        </w:rPr>
        <w:t>K.</w:t>
      </w:r>
      <w:r w:rsidRPr="00437EEE">
        <w:rPr>
          <w:rFonts w:cs="Arial"/>
          <w:color w:val="212121"/>
          <w:szCs w:val="22"/>
          <w:shd w:val="clear" w:color="auto" w:fill="FFFFFF"/>
        </w:rPr>
        <w:t>Kim</w:t>
      </w:r>
      <w:proofErr w:type="spellEnd"/>
      <w:proofErr w:type="gramEnd"/>
      <w:r w:rsidRPr="00437EEE">
        <w:rPr>
          <w:rFonts w:cs="Arial"/>
          <w:color w:val="212121"/>
          <w:szCs w:val="22"/>
          <w:shd w:val="clear" w:color="auto" w:fill="FFFFFF"/>
        </w:rPr>
        <w:t xml:space="preserve"> , </w:t>
      </w:r>
      <w:r>
        <w:rPr>
          <w:rFonts w:cs="Arial"/>
          <w:color w:val="212121"/>
          <w:szCs w:val="22"/>
          <w:shd w:val="clear" w:color="auto" w:fill="FFFFFF"/>
        </w:rPr>
        <w:t xml:space="preserve">S. </w:t>
      </w:r>
      <w:proofErr w:type="spellStart"/>
      <w:r w:rsidRPr="00437EEE">
        <w:rPr>
          <w:rFonts w:cs="Arial"/>
          <w:color w:val="212121"/>
          <w:szCs w:val="22"/>
          <w:shd w:val="clear" w:color="auto" w:fill="FFFFFF"/>
        </w:rPr>
        <w:t>Malladi</w:t>
      </w:r>
      <w:proofErr w:type="spellEnd"/>
      <w:r>
        <w:rPr>
          <w:rFonts w:cs="Arial"/>
          <w:color w:val="212121"/>
          <w:szCs w:val="22"/>
          <w:shd w:val="clear" w:color="auto" w:fill="FFFFFF"/>
        </w:rPr>
        <w:t xml:space="preserve">, T.Y. </w:t>
      </w:r>
      <w:r w:rsidRPr="00437EEE">
        <w:rPr>
          <w:rFonts w:cs="Arial"/>
          <w:color w:val="212121"/>
          <w:szCs w:val="22"/>
          <w:shd w:val="clear" w:color="auto" w:fill="FFFFFF"/>
        </w:rPr>
        <w:t xml:space="preserve">Hou, </w:t>
      </w:r>
      <w:r>
        <w:rPr>
          <w:rFonts w:cs="Arial"/>
          <w:color w:val="212121"/>
          <w:szCs w:val="22"/>
          <w:shd w:val="clear" w:color="auto" w:fill="FFFFFF"/>
        </w:rPr>
        <w:t xml:space="preserve">T. </w:t>
      </w:r>
      <w:r w:rsidRPr="00437EEE">
        <w:rPr>
          <w:rFonts w:cs="Arial"/>
          <w:color w:val="212121"/>
          <w:szCs w:val="22"/>
          <w:shd w:val="clear" w:color="auto" w:fill="FFFFFF"/>
        </w:rPr>
        <w:t xml:space="preserve">Nandu, </w:t>
      </w:r>
      <w:r>
        <w:rPr>
          <w:rFonts w:cs="Arial"/>
          <w:color w:val="212121"/>
          <w:szCs w:val="22"/>
          <w:shd w:val="clear" w:color="auto" w:fill="FFFFFF"/>
        </w:rPr>
        <w:t xml:space="preserve">S.S. </w:t>
      </w:r>
      <w:proofErr w:type="spellStart"/>
      <w:r w:rsidRPr="00437EEE">
        <w:rPr>
          <w:rFonts w:cs="Arial"/>
          <w:color w:val="212121"/>
          <w:szCs w:val="22"/>
          <w:shd w:val="clear" w:color="auto" w:fill="FFFFFF"/>
        </w:rPr>
        <w:t>Gada</w:t>
      </w:r>
      <w:r>
        <w:rPr>
          <w:rFonts w:cs="Arial"/>
          <w:color w:val="212121"/>
          <w:szCs w:val="22"/>
          <w:shd w:val="clear" w:color="auto" w:fill="FFFFFF"/>
        </w:rPr>
        <w:t>d</w:t>
      </w:r>
      <w:proofErr w:type="spellEnd"/>
      <w:r>
        <w:rPr>
          <w:rFonts w:cs="Arial"/>
          <w:color w:val="212121"/>
          <w:szCs w:val="22"/>
          <w:shd w:val="clear" w:color="auto" w:fill="FFFFFF"/>
        </w:rPr>
        <w:t xml:space="preserve">, W.L. </w:t>
      </w:r>
      <w:r w:rsidRPr="00437EEE">
        <w:rPr>
          <w:rFonts w:cs="Arial"/>
          <w:color w:val="212121"/>
          <w:szCs w:val="22"/>
          <w:shd w:val="clear" w:color="auto" w:fill="FFFFFF"/>
        </w:rPr>
        <w:t>Kraus</w:t>
      </w:r>
      <w:r>
        <w:rPr>
          <w:rFonts w:cs="Arial"/>
          <w:color w:val="212121"/>
          <w:szCs w:val="22"/>
          <w:shd w:val="clear" w:color="auto" w:fill="FFFFFF"/>
        </w:rPr>
        <w:t xml:space="preserve"> (2022)</w:t>
      </w:r>
      <w:r w:rsidRPr="00437EEE">
        <w:rPr>
          <w:rFonts w:cs="Arial"/>
          <w:color w:val="212121"/>
          <w:szCs w:val="22"/>
          <w:shd w:val="clear" w:color="auto" w:fill="FFFFFF"/>
        </w:rPr>
        <w:t xml:space="preserve">. Functional Characterization of lncRNA152 as an Angiogenesis-Inhibiting Tumor Suppressor in Triple-Negative Breast Cancers. </w:t>
      </w:r>
      <w:r w:rsidRPr="0015721B">
        <w:rPr>
          <w:rFonts w:cs="Arial"/>
          <w:i/>
          <w:iCs/>
          <w:color w:val="212121"/>
          <w:szCs w:val="22"/>
          <w:u w:val="single"/>
          <w:shd w:val="clear" w:color="auto" w:fill="FFFFFF"/>
        </w:rPr>
        <w:t>Mol Cancer Res</w:t>
      </w:r>
      <w:r>
        <w:rPr>
          <w:rFonts w:cs="Arial"/>
          <w:color w:val="212121"/>
          <w:szCs w:val="22"/>
          <w:shd w:val="clear" w:color="auto" w:fill="FFFFFF"/>
        </w:rPr>
        <w:t>. 20(11): 1623-1635</w:t>
      </w:r>
      <w:r w:rsidRPr="00437EEE">
        <w:rPr>
          <w:rFonts w:cs="Arial"/>
          <w:color w:val="212121"/>
          <w:szCs w:val="22"/>
          <w:shd w:val="clear" w:color="auto" w:fill="FFFFFF"/>
        </w:rPr>
        <w:t>.</w:t>
      </w:r>
      <w:r>
        <w:rPr>
          <w:rFonts w:cs="Arial"/>
          <w:color w:val="212121"/>
          <w:szCs w:val="22"/>
          <w:shd w:val="clear" w:color="auto" w:fill="FFFFFF"/>
        </w:rPr>
        <w:t xml:space="preserve"> </w:t>
      </w:r>
      <w:r w:rsidRPr="00437EEE">
        <w:rPr>
          <w:rFonts w:cs="Arial"/>
          <w:color w:val="212121"/>
          <w:szCs w:val="22"/>
          <w:shd w:val="clear" w:color="auto" w:fill="FFFFFF"/>
        </w:rPr>
        <w:t>PM</w:t>
      </w:r>
      <w:r>
        <w:rPr>
          <w:rFonts w:cs="Arial"/>
          <w:color w:val="212121"/>
          <w:szCs w:val="22"/>
          <w:shd w:val="clear" w:color="auto" w:fill="FFFFFF"/>
        </w:rPr>
        <w:t>C</w:t>
      </w:r>
      <w:r w:rsidRPr="00437EEE">
        <w:rPr>
          <w:rFonts w:cs="Arial"/>
          <w:color w:val="212121"/>
          <w:szCs w:val="22"/>
          <w:shd w:val="clear" w:color="auto" w:fill="FFFFFF"/>
        </w:rPr>
        <w:t xml:space="preserve">ID: </w:t>
      </w:r>
      <w:r>
        <w:rPr>
          <w:rFonts w:cs="Arial"/>
          <w:color w:val="212121"/>
          <w:szCs w:val="22"/>
          <w:shd w:val="clear" w:color="auto" w:fill="FFFFFF"/>
        </w:rPr>
        <w:t>PMC9633386</w:t>
      </w:r>
    </w:p>
    <w:p w14:paraId="4CAE1801" w14:textId="77777777" w:rsidR="00B90181" w:rsidRDefault="00B90181" w:rsidP="00B90181">
      <w:pPr>
        <w:spacing w:line="250" w:lineRule="exact"/>
        <w:ind w:left="187" w:hanging="187"/>
        <w:jc w:val="both"/>
        <w:rPr>
          <w:rFonts w:cs="Arial"/>
          <w:iCs/>
          <w:szCs w:val="22"/>
        </w:rPr>
      </w:pPr>
      <w:r w:rsidRPr="00B13C09">
        <w:rPr>
          <w:rFonts w:cs="Arial"/>
          <w:szCs w:val="22"/>
        </w:rPr>
        <w:t xml:space="preserve">Tripathy S., Nagari A., Chiu S-P., Nandu T., </w:t>
      </w:r>
      <w:r w:rsidRPr="00D60DAF">
        <w:rPr>
          <w:rFonts w:cs="Arial"/>
          <w:b/>
          <w:bCs/>
          <w:szCs w:val="22"/>
        </w:rPr>
        <w:t>Camacho C.V.</w:t>
      </w:r>
      <w:r w:rsidRPr="00B13C09">
        <w:rPr>
          <w:rFonts w:cs="Arial"/>
          <w:szCs w:val="22"/>
        </w:rPr>
        <w:t xml:space="preserve">, </w:t>
      </w:r>
      <w:proofErr w:type="spellStart"/>
      <w:r w:rsidRPr="00B13C09">
        <w:rPr>
          <w:rFonts w:cs="Arial"/>
          <w:szCs w:val="22"/>
        </w:rPr>
        <w:t>Mahendroo</w:t>
      </w:r>
      <w:proofErr w:type="spellEnd"/>
      <w:r w:rsidRPr="00B13C09">
        <w:rPr>
          <w:rFonts w:cs="Arial"/>
          <w:szCs w:val="22"/>
        </w:rPr>
        <w:t xml:space="preserve"> M., </w:t>
      </w:r>
      <w:r w:rsidRPr="00D60DAF">
        <w:rPr>
          <w:rFonts w:cs="Arial"/>
          <w:szCs w:val="22"/>
        </w:rPr>
        <w:t>Kraus W.L.</w:t>
      </w:r>
      <w:r w:rsidRPr="00936B44">
        <w:rPr>
          <w:rFonts w:cs="Arial"/>
          <w:szCs w:val="22"/>
        </w:rPr>
        <w:t xml:space="preserve"> (</w:t>
      </w:r>
      <w:r w:rsidRPr="00B13C09">
        <w:rPr>
          <w:rFonts w:cs="Arial"/>
          <w:szCs w:val="22"/>
        </w:rPr>
        <w:t xml:space="preserve">2024) </w:t>
      </w:r>
      <w:proofErr w:type="spellStart"/>
      <w:r w:rsidRPr="00B13C09">
        <w:rPr>
          <w:rFonts w:cs="Arial"/>
          <w:szCs w:val="22"/>
        </w:rPr>
        <w:t>Relaxin</w:t>
      </w:r>
      <w:proofErr w:type="spellEnd"/>
      <w:r w:rsidRPr="00B13C09">
        <w:rPr>
          <w:rFonts w:cs="Arial"/>
          <w:szCs w:val="22"/>
        </w:rPr>
        <w:t xml:space="preserve"> modulates the genomic actions and biological effects of estrogen in the myometrium by reducing estrogen receptor alpha phosphorylation. </w:t>
      </w:r>
      <w:proofErr w:type="spellStart"/>
      <w:r w:rsidRPr="00B13C09">
        <w:rPr>
          <w:rFonts w:cs="Arial"/>
          <w:i/>
          <w:szCs w:val="22"/>
          <w:u w:val="single"/>
        </w:rPr>
        <w:t>bioRxiv</w:t>
      </w:r>
      <w:proofErr w:type="spellEnd"/>
      <w:r w:rsidRPr="00B13C09">
        <w:rPr>
          <w:rFonts w:cs="Arial"/>
          <w:i/>
          <w:szCs w:val="22"/>
        </w:rPr>
        <w:t>.</w:t>
      </w:r>
      <w:r w:rsidRPr="00B13C09">
        <w:rPr>
          <w:rFonts w:cs="Arial"/>
          <w:iCs/>
          <w:szCs w:val="22"/>
        </w:rPr>
        <w:t xml:space="preserve"> Apr 16:2024.04.15.589654. doi:10.1101/2024.04.15.589654.  </w:t>
      </w:r>
      <w:r w:rsidRPr="0060306A">
        <w:rPr>
          <w:rFonts w:cs="Arial"/>
          <w:iCs/>
          <w:szCs w:val="22"/>
        </w:rPr>
        <w:t>PMCID</w:t>
      </w:r>
      <w:r w:rsidRPr="00B13C09">
        <w:rPr>
          <w:rFonts w:cs="Arial"/>
          <w:iCs/>
          <w:szCs w:val="22"/>
        </w:rPr>
        <w:t>: PMC11042280</w:t>
      </w:r>
    </w:p>
    <w:p w14:paraId="4DDBB6C7" w14:textId="77777777" w:rsidR="00B90181" w:rsidRPr="00D71DC2" w:rsidRDefault="00B90181" w:rsidP="00B90181">
      <w:pPr>
        <w:pStyle w:val="DataField11pt-Single"/>
        <w:spacing w:line="250" w:lineRule="exact"/>
        <w:rPr>
          <w:rStyle w:val="pmid"/>
        </w:rPr>
      </w:pPr>
      <w:r w:rsidRPr="00AE18D7">
        <w:rPr>
          <w:rStyle w:val="Strong"/>
          <w:b w:val="0"/>
          <w:bCs w:val="0"/>
        </w:rPr>
        <w:t>*</w:t>
      </w:r>
      <w:proofErr w:type="gramStart"/>
      <w:r w:rsidRPr="00AE18D7">
        <w:rPr>
          <w:rStyle w:val="Strong"/>
          <w:b w:val="0"/>
          <w:bCs w:val="0"/>
        </w:rPr>
        <w:t>equal</w:t>
      </w:r>
      <w:proofErr w:type="gramEnd"/>
      <w:r w:rsidRPr="00AE18D7">
        <w:rPr>
          <w:rStyle w:val="Strong"/>
          <w:b w:val="0"/>
          <w:bCs w:val="0"/>
        </w:rPr>
        <w:t xml:space="preserve"> contributing authors</w:t>
      </w:r>
    </w:p>
    <w:p w14:paraId="00FFD706" w14:textId="77777777" w:rsidR="00B90181" w:rsidRDefault="00B90181" w:rsidP="00B90181">
      <w:pPr>
        <w:spacing w:line="250" w:lineRule="exact"/>
        <w:jc w:val="both"/>
        <w:rPr>
          <w:rFonts w:cs="Arial"/>
          <w:szCs w:val="22"/>
        </w:rPr>
      </w:pPr>
    </w:p>
    <w:p w14:paraId="71E8B5C7" w14:textId="77777777" w:rsidR="00B90181" w:rsidRPr="00AA0D4B" w:rsidRDefault="00B90181" w:rsidP="00B90181">
      <w:pPr>
        <w:pStyle w:val="DataField11pt-Single"/>
        <w:spacing w:line="250" w:lineRule="exact"/>
        <w:jc w:val="both"/>
        <w:rPr>
          <w:rStyle w:val="Strong"/>
        </w:rPr>
      </w:pPr>
      <w:r>
        <w:rPr>
          <w:rStyle w:val="Strong"/>
        </w:rPr>
        <w:t>2</w:t>
      </w:r>
      <w:r w:rsidRPr="00AA0D4B">
        <w:rPr>
          <w:rStyle w:val="Strong"/>
        </w:rPr>
        <w:t xml:space="preserve">) </w:t>
      </w:r>
      <w:r w:rsidRPr="00F233DB">
        <w:rPr>
          <w:rStyle w:val="Strong"/>
          <w:i/>
          <w:iCs/>
          <w:u w:val="single"/>
        </w:rPr>
        <w:t>PARPs: Biological</w:t>
      </w:r>
      <w:r>
        <w:rPr>
          <w:rStyle w:val="Strong"/>
          <w:i/>
          <w:u w:val="single"/>
        </w:rPr>
        <w:t xml:space="preserve"> Roles of ADP-ribosylation and Cancer</w:t>
      </w:r>
    </w:p>
    <w:p w14:paraId="079280C5" w14:textId="77777777" w:rsidR="00B90181" w:rsidRDefault="00B90181" w:rsidP="00B90181">
      <w:pPr>
        <w:spacing w:line="250" w:lineRule="exact"/>
        <w:ind w:firstLine="187"/>
        <w:jc w:val="both"/>
        <w:rPr>
          <w:rFonts w:cs="Arial"/>
          <w:szCs w:val="22"/>
        </w:rPr>
      </w:pPr>
      <w:r>
        <w:rPr>
          <w:rFonts w:cs="Arial"/>
          <w:szCs w:val="22"/>
        </w:rPr>
        <w:t xml:space="preserve">Historically, the study of PARPs focused heavily on their roles in DNA damage repair and genome maintenance. However, thousands of substrates of nuclear PARPs have been identified beyond proteins involved in these processes, suggesting alternative roles for PARP1. In my current research, I have participated in studies that have outlined key roles for nuclear ADP-ribosylation by PARP1 in fundamental physiological processes. In one such study, we showed that PARP1 can promote enhanced ribosome biogenesis and cell proliferation through modulation of DDX21. This research presents an exciting new mechanism of PARP1 action that could broaden the utility of PARP inhibitors in the clinic. Further, we showed that PARP1 mediated ADP-ribosylation of H2B modulates gene expression outcomes in breast cancer. ADP-ribosylation of histones is thus an important signaling modification that plays an important role in gene regulation. Finally, we show that PARP16 mediated mono-ADP-ribosylation of ribosomes can inhibit translation and maintain protein </w:t>
      </w:r>
      <w:proofErr w:type="spellStart"/>
      <w:r>
        <w:rPr>
          <w:rFonts w:cs="Arial"/>
          <w:szCs w:val="22"/>
        </w:rPr>
        <w:t>proteostasis</w:t>
      </w:r>
      <w:proofErr w:type="spellEnd"/>
      <w:r>
        <w:rPr>
          <w:rFonts w:cs="Arial"/>
          <w:szCs w:val="22"/>
        </w:rPr>
        <w:t xml:space="preserve"> in ovarian cancer, which sheds light on a new potential therapeutic target. </w:t>
      </w:r>
    </w:p>
    <w:p w14:paraId="1A62AC9B" w14:textId="77777777" w:rsidR="00B90181" w:rsidRPr="00D60DAF" w:rsidRDefault="00B90181" w:rsidP="00B90181">
      <w:pPr>
        <w:spacing w:line="250" w:lineRule="exact"/>
        <w:ind w:left="187" w:hanging="187"/>
        <w:jc w:val="both"/>
        <w:rPr>
          <w:rFonts w:cs="Arial"/>
          <w:sz w:val="10"/>
          <w:szCs w:val="10"/>
        </w:rPr>
      </w:pPr>
    </w:p>
    <w:p w14:paraId="56848223" w14:textId="77777777" w:rsidR="00B90181" w:rsidRDefault="00B90181" w:rsidP="00B90181">
      <w:pPr>
        <w:spacing w:line="250" w:lineRule="exact"/>
        <w:ind w:left="187" w:hanging="187"/>
        <w:jc w:val="both"/>
        <w:rPr>
          <w:rFonts w:cs="Arial"/>
          <w:szCs w:val="22"/>
        </w:rPr>
      </w:pPr>
      <w:r w:rsidRPr="007E6FE4">
        <w:rPr>
          <w:rFonts w:cs="Arial"/>
          <w:szCs w:val="22"/>
        </w:rPr>
        <w:t xml:space="preserve">Kim, D. S., </w:t>
      </w:r>
      <w:r w:rsidRPr="008A16B9">
        <w:rPr>
          <w:rFonts w:cs="Arial"/>
          <w:b/>
          <w:szCs w:val="22"/>
        </w:rPr>
        <w:t>C. V. Camacho</w:t>
      </w:r>
      <w:r w:rsidRPr="007E6FE4">
        <w:rPr>
          <w:rFonts w:cs="Arial"/>
          <w:szCs w:val="22"/>
        </w:rPr>
        <w:t xml:space="preserve">, A. Nagari, V. S. </w:t>
      </w:r>
      <w:proofErr w:type="spellStart"/>
      <w:r w:rsidRPr="007E6FE4">
        <w:rPr>
          <w:rFonts w:cs="Arial"/>
          <w:szCs w:val="22"/>
        </w:rPr>
        <w:t>Malladi</w:t>
      </w:r>
      <w:proofErr w:type="spellEnd"/>
      <w:r w:rsidRPr="007E6FE4">
        <w:rPr>
          <w:rFonts w:cs="Arial"/>
          <w:szCs w:val="22"/>
        </w:rPr>
        <w:t>, S. Challa and W. L. Kraus (2019)</w:t>
      </w:r>
      <w:r>
        <w:rPr>
          <w:rFonts w:cs="Arial"/>
          <w:szCs w:val="22"/>
        </w:rPr>
        <w:t xml:space="preserve"> </w:t>
      </w:r>
      <w:r w:rsidRPr="007E6FE4">
        <w:rPr>
          <w:rFonts w:cs="Arial"/>
          <w:szCs w:val="22"/>
        </w:rPr>
        <w:t xml:space="preserve">Activation of PARP-1 by snoRNAs Controls Ribosome Biogenesis and Cell Growth via the RNA Helicase DDX21. </w:t>
      </w:r>
      <w:r w:rsidRPr="008A16B9">
        <w:rPr>
          <w:rFonts w:cs="Arial"/>
          <w:i/>
          <w:szCs w:val="22"/>
          <w:u w:val="single"/>
        </w:rPr>
        <w:t>Mol Cell</w:t>
      </w:r>
      <w:r>
        <w:rPr>
          <w:rFonts w:cs="Arial"/>
          <w:iCs/>
          <w:szCs w:val="22"/>
        </w:rPr>
        <w:t>.</w:t>
      </w:r>
      <w:r w:rsidRPr="007E6FE4">
        <w:rPr>
          <w:rFonts w:cs="Arial"/>
          <w:szCs w:val="22"/>
        </w:rPr>
        <w:t xml:space="preserve"> 75(6): 1270-1285 e1214.</w:t>
      </w:r>
      <w:r>
        <w:rPr>
          <w:rFonts w:cs="Arial"/>
          <w:szCs w:val="22"/>
        </w:rPr>
        <w:t xml:space="preserve"> PMCID: PMC6754283</w:t>
      </w:r>
    </w:p>
    <w:p w14:paraId="34814BA9" w14:textId="77777777" w:rsidR="00B90181" w:rsidRDefault="00B90181" w:rsidP="00B90181">
      <w:pPr>
        <w:spacing w:line="250" w:lineRule="exact"/>
        <w:ind w:left="187" w:hanging="187"/>
        <w:jc w:val="both"/>
        <w:rPr>
          <w:rStyle w:val="pmid"/>
          <w:rFonts w:cs="Arial"/>
          <w:color w:val="212121"/>
          <w:szCs w:val="22"/>
          <w:shd w:val="clear" w:color="auto" w:fill="FFFFFF"/>
        </w:rPr>
      </w:pPr>
      <w:r w:rsidRPr="00B46C29">
        <w:rPr>
          <w:rStyle w:val="authors"/>
          <w:rFonts w:cs="Arial"/>
          <w:color w:val="212121"/>
          <w:szCs w:val="22"/>
          <w:shd w:val="clear" w:color="auto" w:fill="FFFFFF"/>
        </w:rPr>
        <w:t>Challa</w:t>
      </w:r>
      <w:r>
        <w:rPr>
          <w:rStyle w:val="authors"/>
          <w:rFonts w:cs="Arial"/>
          <w:color w:val="212121"/>
          <w:szCs w:val="22"/>
          <w:shd w:val="clear" w:color="auto" w:fill="FFFFFF"/>
        </w:rPr>
        <w:t>,</w:t>
      </w:r>
      <w:r w:rsidRPr="00B46C29">
        <w:rPr>
          <w:rStyle w:val="authors"/>
          <w:rFonts w:cs="Arial"/>
          <w:color w:val="212121"/>
          <w:szCs w:val="22"/>
          <w:shd w:val="clear" w:color="auto" w:fill="FFFFFF"/>
        </w:rPr>
        <w:t xml:space="preserve"> S</w:t>
      </w:r>
      <w:r>
        <w:rPr>
          <w:rStyle w:val="authors"/>
          <w:rFonts w:cs="Arial"/>
          <w:color w:val="212121"/>
          <w:szCs w:val="22"/>
          <w:shd w:val="clear" w:color="auto" w:fill="FFFFFF"/>
        </w:rPr>
        <w:t>.</w:t>
      </w:r>
      <w:r w:rsidRPr="00B46C29">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B.R. </w:t>
      </w:r>
      <w:proofErr w:type="spellStart"/>
      <w:r w:rsidRPr="00B46C29">
        <w:rPr>
          <w:rStyle w:val="authors"/>
          <w:rFonts w:cs="Arial"/>
          <w:color w:val="212121"/>
          <w:szCs w:val="22"/>
          <w:shd w:val="clear" w:color="auto" w:fill="FFFFFF"/>
        </w:rPr>
        <w:t>Khulpateea</w:t>
      </w:r>
      <w:proofErr w:type="spellEnd"/>
      <w:r w:rsidRPr="00B46C29">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T. </w:t>
      </w:r>
      <w:r w:rsidRPr="00B46C29">
        <w:rPr>
          <w:rStyle w:val="authors"/>
          <w:rFonts w:cs="Arial"/>
          <w:color w:val="212121"/>
          <w:szCs w:val="22"/>
          <w:shd w:val="clear" w:color="auto" w:fill="FFFFFF"/>
        </w:rPr>
        <w:t xml:space="preserve">Nandu, </w:t>
      </w:r>
      <w:r w:rsidRPr="00B46C29">
        <w:rPr>
          <w:rStyle w:val="authors"/>
          <w:rFonts w:cs="Arial"/>
          <w:b/>
          <w:bCs/>
          <w:color w:val="212121"/>
          <w:szCs w:val="22"/>
          <w:shd w:val="clear" w:color="auto" w:fill="FFFFFF"/>
        </w:rPr>
        <w:t>C.V. Camacho</w:t>
      </w:r>
      <w:r w:rsidRPr="00B46C29">
        <w:rPr>
          <w:rStyle w:val="authors"/>
          <w:rFonts w:cs="Arial"/>
          <w:color w:val="212121"/>
          <w:szCs w:val="22"/>
          <w:shd w:val="clear" w:color="auto" w:fill="FFFFFF"/>
        </w:rPr>
        <w:t xml:space="preserve">, </w:t>
      </w:r>
      <w:r>
        <w:rPr>
          <w:rStyle w:val="authors"/>
          <w:rFonts w:cs="Arial"/>
          <w:color w:val="212121"/>
          <w:szCs w:val="22"/>
          <w:shd w:val="clear" w:color="auto" w:fill="FFFFFF"/>
        </w:rPr>
        <w:t xml:space="preserve">K.W. </w:t>
      </w:r>
      <w:r w:rsidRPr="00B46C29">
        <w:rPr>
          <w:rStyle w:val="authors"/>
          <w:rFonts w:cs="Arial"/>
          <w:color w:val="212121"/>
          <w:szCs w:val="22"/>
          <w:shd w:val="clear" w:color="auto" w:fill="FFFFFF"/>
        </w:rPr>
        <w:t xml:space="preserve">Ryu, </w:t>
      </w:r>
      <w:r>
        <w:rPr>
          <w:rStyle w:val="authors"/>
          <w:rFonts w:cs="Arial"/>
          <w:color w:val="212121"/>
          <w:szCs w:val="22"/>
          <w:shd w:val="clear" w:color="auto" w:fill="FFFFFF"/>
        </w:rPr>
        <w:t xml:space="preserve">H. </w:t>
      </w:r>
      <w:r w:rsidRPr="00B46C29">
        <w:rPr>
          <w:rStyle w:val="authors"/>
          <w:rFonts w:cs="Arial"/>
          <w:color w:val="212121"/>
          <w:szCs w:val="22"/>
          <w:shd w:val="clear" w:color="auto" w:fill="FFFFFF"/>
        </w:rPr>
        <w:t>Chen,</w:t>
      </w:r>
      <w:r>
        <w:rPr>
          <w:rStyle w:val="authors"/>
          <w:rFonts w:cs="Arial"/>
          <w:color w:val="212121"/>
          <w:szCs w:val="22"/>
          <w:shd w:val="clear" w:color="auto" w:fill="FFFFFF"/>
        </w:rPr>
        <w:t xml:space="preserve"> Y. </w:t>
      </w:r>
      <w:r w:rsidRPr="00B46C29">
        <w:rPr>
          <w:rStyle w:val="authors"/>
          <w:rFonts w:cs="Arial"/>
          <w:color w:val="212121"/>
          <w:szCs w:val="22"/>
          <w:shd w:val="clear" w:color="auto" w:fill="FFFFFF"/>
        </w:rPr>
        <w:t xml:space="preserve">Peng, </w:t>
      </w:r>
      <w:r>
        <w:rPr>
          <w:rStyle w:val="authors"/>
          <w:rFonts w:cs="Arial"/>
          <w:color w:val="212121"/>
          <w:szCs w:val="22"/>
          <w:shd w:val="clear" w:color="auto" w:fill="FFFFFF"/>
        </w:rPr>
        <w:t xml:space="preserve">J.S. </w:t>
      </w:r>
      <w:r w:rsidRPr="00B46C29">
        <w:rPr>
          <w:rStyle w:val="authors"/>
          <w:rFonts w:cs="Arial"/>
          <w:color w:val="212121"/>
          <w:szCs w:val="22"/>
          <w:shd w:val="clear" w:color="auto" w:fill="FFFFFF"/>
        </w:rPr>
        <w:t>Lea,</w:t>
      </w:r>
      <w:r>
        <w:rPr>
          <w:rStyle w:val="authors"/>
          <w:rFonts w:cs="Arial"/>
          <w:color w:val="212121"/>
          <w:szCs w:val="22"/>
          <w:shd w:val="clear" w:color="auto" w:fill="FFFFFF"/>
        </w:rPr>
        <w:t xml:space="preserve"> and W. L.</w:t>
      </w:r>
      <w:r w:rsidRPr="00B46C29">
        <w:rPr>
          <w:rStyle w:val="authors"/>
          <w:rFonts w:cs="Arial"/>
          <w:color w:val="212121"/>
          <w:szCs w:val="22"/>
          <w:shd w:val="clear" w:color="auto" w:fill="FFFFFF"/>
        </w:rPr>
        <w:t xml:space="preserve"> Kraus</w:t>
      </w:r>
      <w:r>
        <w:rPr>
          <w:rStyle w:val="authors"/>
          <w:rFonts w:cs="Arial"/>
          <w:color w:val="212121"/>
          <w:szCs w:val="22"/>
          <w:shd w:val="clear" w:color="auto" w:fill="FFFFFF"/>
        </w:rPr>
        <w:t xml:space="preserve"> (2021)</w:t>
      </w:r>
      <w:r w:rsidRPr="00B46C29">
        <w:rPr>
          <w:rStyle w:val="authors"/>
          <w:rFonts w:cs="Arial"/>
          <w:color w:val="212121"/>
          <w:szCs w:val="22"/>
          <w:shd w:val="clear" w:color="auto" w:fill="FFFFFF"/>
        </w:rPr>
        <w:t> </w:t>
      </w:r>
      <w:r w:rsidRPr="00B46C29">
        <w:rPr>
          <w:rFonts w:cs="Arial"/>
          <w:szCs w:val="22"/>
          <w:shd w:val="clear" w:color="auto" w:fill="FFFFFF"/>
        </w:rPr>
        <w:t xml:space="preserve">Ribosome ADP-ribosylation inhibits translation and maintains </w:t>
      </w:r>
      <w:proofErr w:type="spellStart"/>
      <w:r w:rsidRPr="00B46C29">
        <w:rPr>
          <w:rFonts w:cs="Arial"/>
          <w:szCs w:val="22"/>
          <w:shd w:val="clear" w:color="auto" w:fill="FFFFFF"/>
        </w:rPr>
        <w:t>proteostasis</w:t>
      </w:r>
      <w:proofErr w:type="spellEnd"/>
      <w:r w:rsidRPr="00B46C29">
        <w:rPr>
          <w:rFonts w:cs="Arial"/>
          <w:szCs w:val="22"/>
          <w:shd w:val="clear" w:color="auto" w:fill="FFFFFF"/>
        </w:rPr>
        <w:t xml:space="preserve"> in</w:t>
      </w:r>
      <w:r>
        <w:rPr>
          <w:rFonts w:cs="Arial"/>
          <w:szCs w:val="22"/>
          <w:shd w:val="clear" w:color="auto" w:fill="FFFFFF"/>
        </w:rPr>
        <w:t xml:space="preserve"> </w:t>
      </w:r>
      <w:r w:rsidRPr="00B46C29">
        <w:rPr>
          <w:rFonts w:cs="Arial"/>
          <w:szCs w:val="22"/>
          <w:shd w:val="clear" w:color="auto" w:fill="FFFFFF"/>
        </w:rPr>
        <w:t>cancers. </w:t>
      </w:r>
      <w:r w:rsidRPr="00B46C29">
        <w:rPr>
          <w:rStyle w:val="source"/>
          <w:rFonts w:cs="Arial"/>
          <w:i/>
          <w:iCs/>
          <w:color w:val="212121"/>
          <w:szCs w:val="22"/>
          <w:u w:val="single"/>
          <w:shd w:val="clear" w:color="auto" w:fill="FFFFFF"/>
        </w:rPr>
        <w:t>Cell</w:t>
      </w:r>
      <w:r>
        <w:rPr>
          <w:rStyle w:val="source"/>
          <w:rFonts w:cs="Arial"/>
          <w:color w:val="212121"/>
          <w:szCs w:val="22"/>
          <w:shd w:val="clear" w:color="auto" w:fill="FFFFFF"/>
        </w:rPr>
        <w:t>.</w:t>
      </w:r>
      <w:r w:rsidRPr="00B46C29">
        <w:rPr>
          <w:rStyle w:val="doi"/>
          <w:rFonts w:cs="Arial"/>
          <w:color w:val="212121"/>
          <w:szCs w:val="22"/>
          <w:shd w:val="clear" w:color="auto" w:fill="FFFFFF"/>
        </w:rPr>
        <w:t> </w:t>
      </w:r>
      <w:r>
        <w:rPr>
          <w:rStyle w:val="pubstatus"/>
          <w:rFonts w:cs="Arial"/>
          <w:color w:val="212121"/>
          <w:szCs w:val="22"/>
          <w:shd w:val="clear" w:color="auto" w:fill="FFFFFF"/>
        </w:rPr>
        <w:t>184(17):4531-4546.</w:t>
      </w:r>
      <w:r w:rsidRPr="00B46C29">
        <w:rPr>
          <w:rStyle w:val="pubstatus"/>
          <w:rFonts w:cs="Arial"/>
          <w:color w:val="212121"/>
          <w:szCs w:val="22"/>
          <w:shd w:val="clear" w:color="auto" w:fill="FFFFFF"/>
        </w:rPr>
        <w:t> </w:t>
      </w:r>
      <w:r w:rsidRPr="00B46C29">
        <w:rPr>
          <w:rStyle w:val="pmid"/>
          <w:rFonts w:cs="Arial"/>
          <w:color w:val="212121"/>
          <w:szCs w:val="22"/>
          <w:shd w:val="clear" w:color="auto" w:fill="FFFFFF"/>
        </w:rPr>
        <w:t>PM</w:t>
      </w:r>
      <w:r>
        <w:rPr>
          <w:rStyle w:val="pmid"/>
          <w:rFonts w:cs="Arial"/>
          <w:color w:val="212121"/>
          <w:szCs w:val="22"/>
          <w:shd w:val="clear" w:color="auto" w:fill="FFFFFF"/>
        </w:rPr>
        <w:t>C</w:t>
      </w:r>
      <w:r w:rsidRPr="00B46C29">
        <w:rPr>
          <w:rStyle w:val="pmid"/>
          <w:rFonts w:cs="Arial"/>
          <w:color w:val="212121"/>
          <w:szCs w:val="22"/>
          <w:shd w:val="clear" w:color="auto" w:fill="FFFFFF"/>
        </w:rPr>
        <w:t xml:space="preserve">ID: </w:t>
      </w:r>
      <w:r>
        <w:rPr>
          <w:rStyle w:val="pmid"/>
          <w:rFonts w:cs="Arial"/>
          <w:color w:val="212121"/>
          <w:szCs w:val="22"/>
          <w:shd w:val="clear" w:color="auto" w:fill="FFFFFF"/>
        </w:rPr>
        <w:t>PMC8380725</w:t>
      </w:r>
    </w:p>
    <w:p w14:paraId="5F406F27" w14:textId="77777777" w:rsidR="00B90181" w:rsidRDefault="00B90181" w:rsidP="00B90181">
      <w:pPr>
        <w:spacing w:line="250" w:lineRule="exact"/>
        <w:ind w:left="187" w:hanging="187"/>
        <w:jc w:val="both"/>
        <w:rPr>
          <w:rStyle w:val="pmid"/>
          <w:rFonts w:cs="Arial"/>
          <w:color w:val="212121"/>
          <w:szCs w:val="22"/>
          <w:shd w:val="clear" w:color="auto" w:fill="FFFFFF"/>
        </w:rPr>
      </w:pPr>
      <w:r w:rsidRPr="003B4534">
        <w:rPr>
          <w:rFonts w:cs="Arial"/>
          <w:color w:val="222222"/>
          <w:szCs w:val="22"/>
          <w:shd w:val="clear" w:color="auto" w:fill="FFFFFF"/>
        </w:rPr>
        <w:t>Huang, D</w:t>
      </w:r>
      <w:r>
        <w:rPr>
          <w:rFonts w:cs="Arial"/>
          <w:color w:val="222222"/>
          <w:szCs w:val="22"/>
          <w:shd w:val="clear" w:color="auto" w:fill="FFFFFF"/>
        </w:rPr>
        <w:t>.</w:t>
      </w:r>
      <w:r w:rsidRPr="003B4534">
        <w:rPr>
          <w:rFonts w:cs="Arial"/>
          <w:color w:val="222222"/>
          <w:szCs w:val="22"/>
          <w:shd w:val="clear" w:color="auto" w:fill="FFFFFF"/>
        </w:rPr>
        <w:t xml:space="preserve">, </w:t>
      </w:r>
      <w:r w:rsidRPr="003B4534">
        <w:rPr>
          <w:rFonts w:cs="Arial"/>
          <w:b/>
          <w:bCs/>
          <w:color w:val="222222"/>
          <w:szCs w:val="22"/>
          <w:shd w:val="clear" w:color="auto" w:fill="FFFFFF"/>
        </w:rPr>
        <w:t>C. V. Camacho</w:t>
      </w:r>
      <w:r w:rsidRPr="003B4534">
        <w:rPr>
          <w:rFonts w:cs="Arial"/>
          <w:color w:val="222222"/>
          <w:szCs w:val="22"/>
          <w:shd w:val="clear" w:color="auto" w:fill="FFFFFF"/>
        </w:rPr>
        <w:t>, S</w:t>
      </w:r>
      <w:r>
        <w:rPr>
          <w:rFonts w:cs="Arial"/>
          <w:color w:val="222222"/>
          <w:szCs w:val="22"/>
          <w:shd w:val="clear" w:color="auto" w:fill="FFFFFF"/>
        </w:rPr>
        <w:t>.</w:t>
      </w:r>
      <w:r w:rsidRPr="003B4534">
        <w:rPr>
          <w:rFonts w:cs="Arial"/>
          <w:color w:val="222222"/>
          <w:szCs w:val="22"/>
          <w:shd w:val="clear" w:color="auto" w:fill="FFFFFF"/>
        </w:rPr>
        <w:t xml:space="preserve"> </w:t>
      </w:r>
      <w:proofErr w:type="spellStart"/>
      <w:r w:rsidRPr="003B4534">
        <w:rPr>
          <w:rFonts w:cs="Arial"/>
          <w:color w:val="222222"/>
          <w:szCs w:val="22"/>
          <w:shd w:val="clear" w:color="auto" w:fill="FFFFFF"/>
        </w:rPr>
        <w:t>Martire</w:t>
      </w:r>
      <w:proofErr w:type="spellEnd"/>
      <w:r w:rsidRPr="003B4534">
        <w:rPr>
          <w:rFonts w:cs="Arial"/>
          <w:color w:val="222222"/>
          <w:szCs w:val="22"/>
          <w:shd w:val="clear" w:color="auto" w:fill="FFFFFF"/>
        </w:rPr>
        <w:t>, A</w:t>
      </w:r>
      <w:r>
        <w:rPr>
          <w:rFonts w:cs="Arial"/>
          <w:color w:val="222222"/>
          <w:szCs w:val="22"/>
          <w:shd w:val="clear" w:color="auto" w:fill="FFFFFF"/>
        </w:rPr>
        <w:t>.</w:t>
      </w:r>
      <w:r w:rsidRPr="003B4534">
        <w:rPr>
          <w:rFonts w:cs="Arial"/>
          <w:color w:val="222222"/>
          <w:szCs w:val="22"/>
          <w:shd w:val="clear" w:color="auto" w:fill="FFFFFF"/>
        </w:rPr>
        <w:t xml:space="preserve"> Nagari, R</w:t>
      </w:r>
      <w:r>
        <w:rPr>
          <w:rFonts w:cs="Arial"/>
          <w:color w:val="222222"/>
          <w:szCs w:val="22"/>
          <w:shd w:val="clear" w:color="auto" w:fill="FFFFFF"/>
        </w:rPr>
        <w:t>.</w:t>
      </w:r>
      <w:r w:rsidRPr="003B4534">
        <w:rPr>
          <w:rFonts w:cs="Arial"/>
          <w:color w:val="222222"/>
          <w:szCs w:val="22"/>
          <w:shd w:val="clear" w:color="auto" w:fill="FFFFFF"/>
        </w:rPr>
        <w:t xml:space="preserve"> </w:t>
      </w:r>
      <w:proofErr w:type="spellStart"/>
      <w:r w:rsidRPr="003B4534">
        <w:rPr>
          <w:rFonts w:cs="Arial"/>
          <w:color w:val="222222"/>
          <w:szCs w:val="22"/>
          <w:shd w:val="clear" w:color="auto" w:fill="FFFFFF"/>
        </w:rPr>
        <w:t>Setlem</w:t>
      </w:r>
      <w:proofErr w:type="spellEnd"/>
      <w:r w:rsidRPr="003B4534">
        <w:rPr>
          <w:rFonts w:cs="Arial"/>
          <w:color w:val="222222"/>
          <w:szCs w:val="22"/>
          <w:shd w:val="clear" w:color="auto" w:fill="FFFFFF"/>
        </w:rPr>
        <w:t>, X</w:t>
      </w:r>
      <w:r>
        <w:rPr>
          <w:rFonts w:cs="Arial"/>
          <w:color w:val="222222"/>
          <w:szCs w:val="22"/>
          <w:shd w:val="clear" w:color="auto" w:fill="FFFFFF"/>
        </w:rPr>
        <w:t>.</w:t>
      </w:r>
      <w:r w:rsidRPr="003B4534">
        <w:rPr>
          <w:rFonts w:cs="Arial"/>
          <w:color w:val="222222"/>
          <w:szCs w:val="22"/>
          <w:shd w:val="clear" w:color="auto" w:fill="FFFFFF"/>
        </w:rPr>
        <w:t xml:space="preserve"> Gong, </w:t>
      </w:r>
      <w:r>
        <w:rPr>
          <w:rFonts w:cs="Arial"/>
          <w:color w:val="222222"/>
          <w:szCs w:val="22"/>
          <w:shd w:val="clear" w:color="auto" w:fill="FFFFFF"/>
        </w:rPr>
        <w:t>A.</w:t>
      </w:r>
      <w:r w:rsidRPr="003B4534">
        <w:rPr>
          <w:rFonts w:cs="Arial"/>
          <w:color w:val="222222"/>
          <w:szCs w:val="22"/>
          <w:shd w:val="clear" w:color="auto" w:fill="FFFFFF"/>
        </w:rPr>
        <w:t xml:space="preserve"> D. Edwards, S</w:t>
      </w:r>
      <w:r>
        <w:rPr>
          <w:rFonts w:cs="Arial"/>
          <w:color w:val="222222"/>
          <w:szCs w:val="22"/>
          <w:shd w:val="clear" w:color="auto" w:fill="FFFFFF"/>
        </w:rPr>
        <w:t>.P.</w:t>
      </w:r>
      <w:r w:rsidRPr="003B4534">
        <w:rPr>
          <w:rFonts w:cs="Arial"/>
          <w:color w:val="222222"/>
          <w:szCs w:val="22"/>
          <w:shd w:val="clear" w:color="auto" w:fill="FFFFFF"/>
        </w:rPr>
        <w:t xml:space="preserve"> Chiu, L</w:t>
      </w:r>
      <w:r>
        <w:rPr>
          <w:rFonts w:cs="Arial"/>
          <w:color w:val="222222"/>
          <w:szCs w:val="22"/>
          <w:shd w:val="clear" w:color="auto" w:fill="FFFFFF"/>
        </w:rPr>
        <w:t>.</w:t>
      </w:r>
      <w:r w:rsidRPr="003B4534">
        <w:rPr>
          <w:rFonts w:cs="Arial"/>
          <w:color w:val="222222"/>
          <w:szCs w:val="22"/>
          <w:shd w:val="clear" w:color="auto" w:fill="FFFFFF"/>
        </w:rPr>
        <w:t xml:space="preserve"> A. </w:t>
      </w:r>
      <w:proofErr w:type="spellStart"/>
      <w:r w:rsidRPr="003B4534">
        <w:rPr>
          <w:rFonts w:cs="Arial"/>
          <w:color w:val="222222"/>
          <w:szCs w:val="22"/>
          <w:shd w:val="clear" w:color="auto" w:fill="FFFFFF"/>
        </w:rPr>
        <w:t>Banaszynski</w:t>
      </w:r>
      <w:proofErr w:type="spellEnd"/>
      <w:r w:rsidRPr="003B4534">
        <w:rPr>
          <w:rFonts w:cs="Arial"/>
          <w:color w:val="222222"/>
          <w:szCs w:val="22"/>
          <w:shd w:val="clear" w:color="auto" w:fill="FFFFFF"/>
        </w:rPr>
        <w:t>, and W. L</w:t>
      </w:r>
      <w:r>
        <w:rPr>
          <w:rFonts w:cs="Arial"/>
          <w:color w:val="222222"/>
          <w:szCs w:val="22"/>
          <w:shd w:val="clear" w:color="auto" w:fill="FFFFFF"/>
        </w:rPr>
        <w:t>.</w:t>
      </w:r>
      <w:r w:rsidRPr="003B4534">
        <w:rPr>
          <w:rFonts w:cs="Arial"/>
          <w:color w:val="222222"/>
          <w:szCs w:val="22"/>
          <w:shd w:val="clear" w:color="auto" w:fill="FFFFFF"/>
        </w:rPr>
        <w:t xml:space="preserve"> Kraus</w:t>
      </w:r>
      <w:r>
        <w:rPr>
          <w:rFonts w:cs="Arial"/>
          <w:color w:val="222222"/>
          <w:szCs w:val="22"/>
          <w:shd w:val="clear" w:color="auto" w:fill="FFFFFF"/>
        </w:rPr>
        <w:t xml:space="preserve"> (2022) </w:t>
      </w:r>
      <w:r w:rsidRPr="003B4534">
        <w:rPr>
          <w:rFonts w:cs="Arial"/>
          <w:color w:val="222222"/>
          <w:szCs w:val="22"/>
          <w:shd w:val="clear" w:color="auto" w:fill="FFFFFF"/>
        </w:rPr>
        <w:t>Oncohistone Mutations Occur at Functional Sites of Regulatory ADP-ribosylation. </w:t>
      </w:r>
      <w:r w:rsidRPr="003B4534">
        <w:rPr>
          <w:rFonts w:cs="Arial"/>
          <w:i/>
          <w:iCs/>
          <w:color w:val="222222"/>
          <w:szCs w:val="22"/>
          <w:u w:val="single"/>
          <w:shd w:val="clear" w:color="auto" w:fill="FFFFFF"/>
        </w:rPr>
        <w:t>Can</w:t>
      </w:r>
      <w:r>
        <w:rPr>
          <w:rFonts w:cs="Arial"/>
          <w:i/>
          <w:iCs/>
          <w:color w:val="222222"/>
          <w:szCs w:val="22"/>
          <w:u w:val="single"/>
          <w:shd w:val="clear" w:color="auto" w:fill="FFFFFF"/>
        </w:rPr>
        <w:t>cer</w:t>
      </w:r>
      <w:r w:rsidRPr="003B4534">
        <w:rPr>
          <w:rFonts w:cs="Arial"/>
          <w:i/>
          <w:iCs/>
          <w:color w:val="222222"/>
          <w:szCs w:val="22"/>
          <w:u w:val="single"/>
          <w:shd w:val="clear" w:color="auto" w:fill="FFFFFF"/>
        </w:rPr>
        <w:t xml:space="preserve"> Res</w:t>
      </w:r>
      <w:r>
        <w:rPr>
          <w:rFonts w:cs="Arial"/>
          <w:color w:val="222222"/>
          <w:szCs w:val="22"/>
          <w:shd w:val="clear" w:color="auto" w:fill="FFFFFF"/>
        </w:rPr>
        <w:t>.</w:t>
      </w:r>
      <w:r w:rsidRPr="003B4534">
        <w:rPr>
          <w:rFonts w:cs="Arial"/>
          <w:color w:val="222222"/>
          <w:szCs w:val="22"/>
          <w:shd w:val="clear" w:color="auto" w:fill="FFFFFF"/>
        </w:rPr>
        <w:t> </w:t>
      </w:r>
      <w:r>
        <w:rPr>
          <w:rStyle w:val="pubstatus"/>
          <w:rFonts w:cs="Arial"/>
          <w:color w:val="212121"/>
          <w:szCs w:val="22"/>
          <w:shd w:val="clear" w:color="auto" w:fill="FFFFFF"/>
        </w:rPr>
        <w:t>82(13): 2361-2377.</w:t>
      </w:r>
      <w:r w:rsidRPr="00B46C29">
        <w:rPr>
          <w:rStyle w:val="pubstatus"/>
          <w:rFonts w:cs="Arial"/>
          <w:color w:val="212121"/>
          <w:szCs w:val="22"/>
          <w:shd w:val="clear" w:color="auto" w:fill="FFFFFF"/>
        </w:rPr>
        <w:t> </w:t>
      </w:r>
      <w:r w:rsidRPr="00B46C29">
        <w:rPr>
          <w:rStyle w:val="pmid"/>
          <w:rFonts w:cs="Arial"/>
          <w:color w:val="212121"/>
          <w:szCs w:val="22"/>
          <w:shd w:val="clear" w:color="auto" w:fill="FFFFFF"/>
        </w:rPr>
        <w:t>PM</w:t>
      </w:r>
      <w:r>
        <w:rPr>
          <w:rStyle w:val="pmid"/>
          <w:rFonts w:cs="Arial"/>
          <w:color w:val="212121"/>
          <w:szCs w:val="22"/>
          <w:shd w:val="clear" w:color="auto" w:fill="FFFFFF"/>
        </w:rPr>
        <w:t>C</w:t>
      </w:r>
      <w:r w:rsidRPr="00B46C29">
        <w:rPr>
          <w:rStyle w:val="pmid"/>
          <w:rFonts w:cs="Arial"/>
          <w:color w:val="212121"/>
          <w:szCs w:val="22"/>
          <w:shd w:val="clear" w:color="auto" w:fill="FFFFFF"/>
        </w:rPr>
        <w:t xml:space="preserve">ID: </w:t>
      </w:r>
      <w:r>
        <w:rPr>
          <w:rStyle w:val="pmid"/>
          <w:rFonts w:cs="Arial"/>
          <w:color w:val="212121"/>
          <w:szCs w:val="22"/>
          <w:shd w:val="clear" w:color="auto" w:fill="FFFFFF"/>
        </w:rPr>
        <w:t>PMC9256803</w:t>
      </w:r>
    </w:p>
    <w:p w14:paraId="45F5266D" w14:textId="77777777" w:rsidR="00B90181" w:rsidRPr="0060306A" w:rsidRDefault="00B90181" w:rsidP="00B90181">
      <w:pPr>
        <w:spacing w:line="250" w:lineRule="exact"/>
        <w:ind w:left="187" w:hanging="187"/>
        <w:jc w:val="both"/>
        <w:rPr>
          <w:rStyle w:val="pmid"/>
          <w:rFonts w:cs="Arial"/>
          <w:color w:val="212121"/>
          <w:bdr w:val="none" w:sz="0" w:space="0" w:color="auto" w:frame="1"/>
          <w:shd w:val="clear" w:color="auto" w:fill="FFFFFF"/>
        </w:rPr>
      </w:pPr>
      <w:proofErr w:type="spellStart"/>
      <w:r w:rsidRPr="00376C41">
        <w:rPr>
          <w:rFonts w:cs="Arial"/>
          <w:color w:val="212121"/>
          <w:bdr w:val="none" w:sz="0" w:space="0" w:color="auto" w:frame="1"/>
          <w:shd w:val="clear" w:color="auto" w:fill="FFFFFF"/>
        </w:rPr>
        <w:t>Aljardali</w:t>
      </w:r>
      <w:proofErr w:type="spellEnd"/>
      <w:r>
        <w:rPr>
          <w:rFonts w:cs="Arial"/>
          <w:color w:val="212121"/>
          <w:bdr w:val="none" w:sz="0" w:space="0" w:color="auto" w:frame="1"/>
          <w:shd w:val="clear" w:color="auto" w:fill="FFFFFF"/>
        </w:rPr>
        <w:t>,</w:t>
      </w:r>
      <w:r w:rsidRPr="00376C41">
        <w:rPr>
          <w:rFonts w:cs="Arial"/>
          <w:color w:val="212121"/>
          <w:bdr w:val="none" w:sz="0" w:space="0" w:color="auto" w:frame="1"/>
          <w:shd w:val="clear" w:color="auto" w:fill="FFFFFF"/>
        </w:rPr>
        <w:t xml:space="preserve"> M</w:t>
      </w:r>
      <w:r>
        <w:rPr>
          <w:rFonts w:cs="Arial"/>
          <w:color w:val="212121"/>
          <w:bdr w:val="none" w:sz="0" w:space="0" w:color="auto" w:frame="1"/>
          <w:shd w:val="clear" w:color="auto" w:fill="FFFFFF"/>
        </w:rPr>
        <w:t>.</w:t>
      </w:r>
      <w:r w:rsidRPr="00376C41">
        <w:rPr>
          <w:rFonts w:cs="Arial"/>
          <w:color w:val="212121"/>
          <w:bdr w:val="none" w:sz="0" w:space="0" w:color="auto" w:frame="1"/>
          <w:shd w:val="clear" w:color="auto" w:fill="FFFFFF"/>
        </w:rPr>
        <w:t>W</w:t>
      </w:r>
      <w:r>
        <w:rPr>
          <w:rFonts w:cs="Arial"/>
          <w:color w:val="212121"/>
          <w:bdr w:val="none" w:sz="0" w:space="0" w:color="auto" w:frame="1"/>
          <w:shd w:val="clear" w:color="auto" w:fill="FFFFFF"/>
        </w:rPr>
        <w:t>.</w:t>
      </w:r>
      <w:r w:rsidRPr="00376C41">
        <w:rPr>
          <w:rFonts w:cs="Arial"/>
          <w:color w:val="212121"/>
          <w:bdr w:val="none" w:sz="0" w:space="0" w:color="auto" w:frame="1"/>
          <w:shd w:val="clear" w:color="auto" w:fill="FFFFFF"/>
        </w:rPr>
        <w:t>, </w:t>
      </w:r>
      <w:r>
        <w:rPr>
          <w:rFonts w:cs="Arial"/>
          <w:color w:val="212121"/>
          <w:bdr w:val="none" w:sz="0" w:space="0" w:color="auto" w:frame="1"/>
          <w:shd w:val="clear" w:color="auto" w:fill="FFFFFF"/>
        </w:rPr>
        <w:t xml:space="preserve">K.M. </w:t>
      </w:r>
      <w:r w:rsidRPr="00376C41">
        <w:rPr>
          <w:rFonts w:cs="Arial"/>
          <w:color w:val="212121"/>
          <w:bdr w:val="none" w:sz="0" w:space="0" w:color="auto" w:frame="1"/>
          <w:shd w:val="clear" w:color="auto" w:fill="FFFFFF"/>
        </w:rPr>
        <w:t>Kremer</w:t>
      </w:r>
      <w:r>
        <w:rPr>
          <w:rFonts w:cs="Arial"/>
          <w:color w:val="212121"/>
          <w:bdr w:val="none" w:sz="0" w:space="0" w:color="auto" w:frame="1"/>
          <w:shd w:val="clear" w:color="auto" w:fill="FFFFFF"/>
        </w:rPr>
        <w:t>, J.E.</w:t>
      </w:r>
      <w:r w:rsidRPr="00376C41">
        <w:rPr>
          <w:rFonts w:cs="Arial"/>
          <w:color w:val="212121"/>
          <w:bdr w:val="none" w:sz="0" w:space="0" w:color="auto" w:frame="1"/>
          <w:shd w:val="clear" w:color="auto" w:fill="FFFFFF"/>
        </w:rPr>
        <w:t> Parker</w:t>
      </w:r>
      <w:r>
        <w:rPr>
          <w:rFonts w:cs="Arial"/>
          <w:color w:val="212121"/>
          <w:bdr w:val="none" w:sz="0" w:space="0" w:color="auto" w:frame="1"/>
          <w:shd w:val="clear" w:color="auto" w:fill="FFFFFF"/>
        </w:rPr>
        <w:t xml:space="preserve">, E. </w:t>
      </w:r>
      <w:r w:rsidRPr="00376C41">
        <w:rPr>
          <w:rFonts w:cs="Arial"/>
          <w:color w:val="212121"/>
          <w:bdr w:val="none" w:sz="0" w:space="0" w:color="auto" w:frame="1"/>
          <w:shd w:val="clear" w:color="auto" w:fill="FFFFFF"/>
        </w:rPr>
        <w:t>Fleming,</w:t>
      </w:r>
      <w:r>
        <w:rPr>
          <w:rFonts w:cs="Arial"/>
          <w:color w:val="212121"/>
          <w:bdr w:val="none" w:sz="0" w:space="0" w:color="auto" w:frame="1"/>
          <w:shd w:val="clear" w:color="auto" w:fill="FFFFFF"/>
        </w:rPr>
        <w:t xml:space="preserve"> H.</w:t>
      </w:r>
      <w:r w:rsidRPr="00376C41">
        <w:rPr>
          <w:rFonts w:cs="Arial"/>
          <w:color w:val="212121"/>
          <w:bdr w:val="none" w:sz="0" w:space="0" w:color="auto" w:frame="1"/>
          <w:shd w:val="clear" w:color="auto" w:fill="FFFFFF"/>
        </w:rPr>
        <w:t xml:space="preserve"> Chen, </w:t>
      </w:r>
      <w:r>
        <w:rPr>
          <w:rFonts w:cs="Arial"/>
          <w:color w:val="212121"/>
          <w:bdr w:val="none" w:sz="0" w:space="0" w:color="auto" w:frame="1"/>
          <w:shd w:val="clear" w:color="auto" w:fill="FFFFFF"/>
        </w:rPr>
        <w:t xml:space="preserve">J.S. </w:t>
      </w:r>
      <w:r w:rsidRPr="00376C41">
        <w:rPr>
          <w:rFonts w:cs="Arial"/>
          <w:color w:val="212121"/>
          <w:bdr w:val="none" w:sz="0" w:space="0" w:color="auto" w:frame="1"/>
          <w:shd w:val="clear" w:color="auto" w:fill="FFFFFF"/>
        </w:rPr>
        <w:t>Lea</w:t>
      </w:r>
      <w:r>
        <w:rPr>
          <w:rFonts w:cs="Arial"/>
          <w:color w:val="212121"/>
          <w:bdr w:val="none" w:sz="0" w:space="0" w:color="auto" w:frame="1"/>
          <w:shd w:val="clear" w:color="auto" w:fill="FFFFFF"/>
        </w:rPr>
        <w:t>, W.L.</w:t>
      </w:r>
      <w:r w:rsidRPr="00376C41">
        <w:rPr>
          <w:rFonts w:cs="Arial"/>
          <w:color w:val="212121"/>
          <w:bdr w:val="none" w:sz="0" w:space="0" w:color="auto" w:frame="1"/>
          <w:shd w:val="clear" w:color="auto" w:fill="FFFFFF"/>
        </w:rPr>
        <w:t> Kraus,</w:t>
      </w:r>
      <w:r>
        <w:rPr>
          <w:rFonts w:cs="Arial"/>
          <w:color w:val="212121"/>
          <w:bdr w:val="none" w:sz="0" w:space="0" w:color="auto" w:frame="1"/>
          <w:shd w:val="clear" w:color="auto" w:fill="FFFFFF"/>
        </w:rPr>
        <w:t xml:space="preserve"> </w:t>
      </w:r>
      <w:r w:rsidRPr="002F7857">
        <w:rPr>
          <w:rFonts w:cs="Arial"/>
          <w:b/>
          <w:bCs/>
          <w:color w:val="212121"/>
          <w:bdr w:val="none" w:sz="0" w:space="0" w:color="auto" w:frame="1"/>
          <w:shd w:val="clear" w:color="auto" w:fill="FFFFFF"/>
        </w:rPr>
        <w:t>C.V. Camacho</w:t>
      </w:r>
      <w:r>
        <w:rPr>
          <w:rFonts w:cs="Arial"/>
          <w:color w:val="212121"/>
          <w:bdr w:val="none" w:sz="0" w:space="0" w:color="auto" w:frame="1"/>
          <w:shd w:val="clear" w:color="auto" w:fill="FFFFFF"/>
        </w:rPr>
        <w:t xml:space="preserve"> (2024) Nucleolar Localization of the RNA Helicase DDX21 Predicts Survival Outcomes in Gynecological Cancers.</w:t>
      </w:r>
      <w:r>
        <w:rPr>
          <w:rStyle w:val="xapple-converted-space"/>
          <w:rFonts w:cs="Arial"/>
          <w:color w:val="212121"/>
          <w:bdr w:val="none" w:sz="0" w:space="0" w:color="auto" w:frame="1"/>
          <w:shd w:val="clear" w:color="auto" w:fill="FFFFFF"/>
        </w:rPr>
        <w:t> </w:t>
      </w:r>
      <w:r w:rsidRPr="002F7857">
        <w:rPr>
          <w:rFonts w:cs="Arial"/>
          <w:i/>
          <w:iCs/>
          <w:color w:val="212121"/>
          <w:u w:val="single"/>
          <w:bdr w:val="none" w:sz="0" w:space="0" w:color="auto" w:frame="1"/>
          <w:shd w:val="clear" w:color="auto" w:fill="FFFFFF"/>
        </w:rPr>
        <w:t>Cancer Res Comm</w:t>
      </w:r>
      <w:r>
        <w:rPr>
          <w:rFonts w:cs="Arial"/>
          <w:color w:val="212121"/>
          <w:bdr w:val="none" w:sz="0" w:space="0" w:color="auto" w:frame="1"/>
          <w:shd w:val="clear" w:color="auto" w:fill="FFFFFF"/>
        </w:rPr>
        <w:t>. 4(6): 1495-1504. PMCID: PMC11172406</w:t>
      </w:r>
    </w:p>
    <w:p w14:paraId="68CFF5B8" w14:textId="77777777" w:rsidR="00B90181" w:rsidRPr="00D71DC2" w:rsidRDefault="00B90181" w:rsidP="00B90181">
      <w:pPr>
        <w:spacing w:line="250" w:lineRule="exact"/>
        <w:ind w:left="187" w:hanging="187"/>
        <w:jc w:val="both"/>
        <w:rPr>
          <w:rFonts w:cs="Arial"/>
          <w:szCs w:val="22"/>
        </w:rPr>
      </w:pPr>
    </w:p>
    <w:p w14:paraId="0D1270AF" w14:textId="77777777" w:rsidR="00B90181" w:rsidRPr="00AA0D4B" w:rsidRDefault="00B90181" w:rsidP="00B90181">
      <w:pPr>
        <w:pStyle w:val="DataField11pt-Single"/>
        <w:spacing w:line="250" w:lineRule="exact"/>
        <w:jc w:val="both"/>
        <w:rPr>
          <w:rStyle w:val="Strong"/>
        </w:rPr>
      </w:pPr>
      <w:r>
        <w:rPr>
          <w:rStyle w:val="Strong"/>
        </w:rPr>
        <w:t>3</w:t>
      </w:r>
      <w:r w:rsidRPr="00AA0D4B">
        <w:rPr>
          <w:rStyle w:val="Strong"/>
        </w:rPr>
        <w:t xml:space="preserve">) </w:t>
      </w:r>
      <w:r>
        <w:rPr>
          <w:rStyle w:val="Strong"/>
          <w:i/>
          <w:u w:val="single"/>
        </w:rPr>
        <w:t>Glioblastoma in the Clinic: Novel Implications for Therapy</w:t>
      </w:r>
    </w:p>
    <w:p w14:paraId="17799F13" w14:textId="77777777" w:rsidR="00B90181" w:rsidRDefault="00B90181" w:rsidP="00B90181">
      <w:pPr>
        <w:spacing w:line="250" w:lineRule="exact"/>
        <w:ind w:firstLine="187"/>
        <w:jc w:val="both"/>
        <w:rPr>
          <w:rFonts w:cs="Arial"/>
          <w:szCs w:val="22"/>
        </w:rPr>
      </w:pPr>
      <w:r>
        <w:rPr>
          <w:rFonts w:cs="Arial"/>
          <w:szCs w:val="22"/>
        </w:rPr>
        <w:t xml:space="preserve">Glioblastoma is highly resistant to IR and chemotherapy, making it one of the deadliest types of cancer. During my graduate work I participated in studies aimed at elucidating the genetic basis of this </w:t>
      </w:r>
      <w:proofErr w:type="spellStart"/>
      <w:r>
        <w:rPr>
          <w:rFonts w:cs="Arial"/>
          <w:szCs w:val="22"/>
        </w:rPr>
        <w:t>radioresistance</w:t>
      </w:r>
      <w:proofErr w:type="spellEnd"/>
      <w:r>
        <w:rPr>
          <w:rFonts w:cs="Arial"/>
          <w:szCs w:val="22"/>
        </w:rPr>
        <w:t xml:space="preserve">. Our results showed that a key glioma-specific mutant </w:t>
      </w:r>
      <w:proofErr w:type="spellStart"/>
      <w:r>
        <w:rPr>
          <w:rFonts w:cs="Arial"/>
          <w:szCs w:val="22"/>
        </w:rPr>
        <w:t>EGFRvIII</w:t>
      </w:r>
      <w:proofErr w:type="spellEnd"/>
      <w:r>
        <w:rPr>
          <w:rFonts w:cs="Arial"/>
          <w:szCs w:val="22"/>
        </w:rPr>
        <w:t xml:space="preserve"> receptor confers </w:t>
      </w:r>
      <w:proofErr w:type="spellStart"/>
      <w:r>
        <w:rPr>
          <w:rFonts w:cs="Arial"/>
          <w:szCs w:val="22"/>
        </w:rPr>
        <w:t>radioresistance</w:t>
      </w:r>
      <w:proofErr w:type="spellEnd"/>
      <w:r>
        <w:rPr>
          <w:rFonts w:cs="Arial"/>
          <w:szCs w:val="22"/>
        </w:rPr>
        <w:t xml:space="preserve"> through its modulation of the DNA repair enzyme DNA-</w:t>
      </w:r>
      <w:proofErr w:type="spellStart"/>
      <w:r>
        <w:rPr>
          <w:rFonts w:cs="Arial"/>
          <w:szCs w:val="22"/>
        </w:rPr>
        <w:t>PKcs</w:t>
      </w:r>
      <w:proofErr w:type="spellEnd"/>
      <w:r>
        <w:rPr>
          <w:rFonts w:cs="Arial"/>
          <w:szCs w:val="22"/>
        </w:rPr>
        <w:t>, accelerating the rate of DNA double-strand break (DSB) repair. Further studies showed that NVP-BEZ235, a potent dual PI3K/mTOR inhibitor, could also inhibit DNA-</w:t>
      </w:r>
      <w:proofErr w:type="spellStart"/>
      <w:r>
        <w:rPr>
          <w:rFonts w:cs="Arial"/>
          <w:szCs w:val="22"/>
        </w:rPr>
        <w:t>PKcs</w:t>
      </w:r>
      <w:proofErr w:type="spellEnd"/>
      <w:r>
        <w:rPr>
          <w:rFonts w:cs="Arial"/>
          <w:szCs w:val="22"/>
        </w:rPr>
        <w:t xml:space="preserve">. Using mouse xenografts, we showed that NVP-BEZ235 could significantly attenuate DSB repair </w:t>
      </w:r>
      <w:r w:rsidRPr="00A04272">
        <w:rPr>
          <w:rFonts w:cs="Arial"/>
          <w:i/>
          <w:iCs/>
          <w:szCs w:val="22"/>
        </w:rPr>
        <w:t>in vivo</w:t>
      </w:r>
      <w:r>
        <w:rPr>
          <w:rFonts w:cs="Arial"/>
          <w:szCs w:val="22"/>
        </w:rPr>
        <w:t xml:space="preserve">, conferring an extreme degree of </w:t>
      </w:r>
      <w:proofErr w:type="spellStart"/>
      <w:r>
        <w:rPr>
          <w:rFonts w:cs="Arial"/>
          <w:szCs w:val="22"/>
        </w:rPr>
        <w:t>radiosensitization</w:t>
      </w:r>
      <w:proofErr w:type="spellEnd"/>
      <w:r>
        <w:rPr>
          <w:rFonts w:cs="Arial"/>
          <w:szCs w:val="22"/>
        </w:rPr>
        <w:t>. We also uncovered a novel potential use of PARP inhibitors by showing that PTEN-null astrocytes are deficient in homologous recombination, rendering cells sensitive to PARP inhibition due to synthetic lethality. These studies presented important implications for the informed and rational design of much needed clinical trials using drugs that target DNA-repair pathways exploited by this highly resistant tumor type.</w:t>
      </w:r>
    </w:p>
    <w:p w14:paraId="2FD869E7" w14:textId="77777777" w:rsidR="00B90181" w:rsidRPr="00D60DAF" w:rsidRDefault="00B90181" w:rsidP="00B90181">
      <w:pPr>
        <w:spacing w:line="250" w:lineRule="exact"/>
        <w:ind w:left="187" w:hanging="187"/>
        <w:jc w:val="both"/>
        <w:rPr>
          <w:rFonts w:cs="Arial"/>
          <w:sz w:val="10"/>
          <w:szCs w:val="10"/>
        </w:rPr>
      </w:pPr>
    </w:p>
    <w:p w14:paraId="1C63A022" w14:textId="77777777" w:rsidR="00B90181" w:rsidRDefault="00B90181" w:rsidP="00B90181">
      <w:pPr>
        <w:spacing w:line="250" w:lineRule="exact"/>
        <w:ind w:left="187" w:hanging="187"/>
        <w:jc w:val="both"/>
        <w:rPr>
          <w:rFonts w:cs="Arial"/>
          <w:szCs w:val="22"/>
        </w:rPr>
      </w:pPr>
      <w:r w:rsidRPr="007E6FE4">
        <w:rPr>
          <w:rFonts w:cs="Arial"/>
          <w:szCs w:val="22"/>
        </w:rPr>
        <w:t xml:space="preserve">Mukherjee, B., B. </w:t>
      </w:r>
      <w:proofErr w:type="spellStart"/>
      <w:r w:rsidRPr="007E6FE4">
        <w:rPr>
          <w:rFonts w:cs="Arial"/>
          <w:szCs w:val="22"/>
        </w:rPr>
        <w:t>McEllin</w:t>
      </w:r>
      <w:proofErr w:type="spellEnd"/>
      <w:r w:rsidRPr="007E6FE4">
        <w:rPr>
          <w:rFonts w:cs="Arial"/>
          <w:szCs w:val="22"/>
        </w:rPr>
        <w:t xml:space="preserve">, </w:t>
      </w:r>
      <w:r w:rsidRPr="008A16B9">
        <w:rPr>
          <w:rFonts w:cs="Arial"/>
          <w:b/>
          <w:szCs w:val="22"/>
        </w:rPr>
        <w:t>C. V. Camacho</w:t>
      </w:r>
      <w:r w:rsidRPr="007E6FE4">
        <w:rPr>
          <w:rFonts w:cs="Arial"/>
          <w:szCs w:val="22"/>
        </w:rPr>
        <w:t xml:space="preserve">, N. </w:t>
      </w:r>
      <w:proofErr w:type="spellStart"/>
      <w:r w:rsidRPr="007E6FE4">
        <w:rPr>
          <w:rFonts w:cs="Arial"/>
          <w:szCs w:val="22"/>
        </w:rPr>
        <w:t>Tomimatsu</w:t>
      </w:r>
      <w:proofErr w:type="spellEnd"/>
      <w:r w:rsidRPr="007E6FE4">
        <w:rPr>
          <w:rFonts w:cs="Arial"/>
          <w:szCs w:val="22"/>
        </w:rPr>
        <w:t xml:space="preserve">, S. </w:t>
      </w:r>
      <w:proofErr w:type="spellStart"/>
      <w:r w:rsidRPr="007E6FE4">
        <w:rPr>
          <w:rFonts w:cs="Arial"/>
          <w:szCs w:val="22"/>
        </w:rPr>
        <w:t>Sirasanagandala</w:t>
      </w:r>
      <w:proofErr w:type="spellEnd"/>
      <w:r w:rsidRPr="007E6FE4">
        <w:rPr>
          <w:rFonts w:cs="Arial"/>
          <w:szCs w:val="22"/>
        </w:rPr>
        <w:t xml:space="preserve">, S. </w:t>
      </w:r>
      <w:proofErr w:type="spellStart"/>
      <w:r w:rsidRPr="007E6FE4">
        <w:rPr>
          <w:rFonts w:cs="Arial"/>
          <w:szCs w:val="22"/>
        </w:rPr>
        <w:t>Nannepaga</w:t>
      </w:r>
      <w:proofErr w:type="spellEnd"/>
      <w:r w:rsidRPr="007E6FE4">
        <w:rPr>
          <w:rFonts w:cs="Arial"/>
          <w:szCs w:val="22"/>
        </w:rPr>
        <w:t xml:space="preserve">, K. J. </w:t>
      </w:r>
      <w:proofErr w:type="spellStart"/>
      <w:r w:rsidRPr="007E6FE4">
        <w:rPr>
          <w:rFonts w:cs="Arial"/>
          <w:szCs w:val="22"/>
        </w:rPr>
        <w:t>Hatanpaa</w:t>
      </w:r>
      <w:proofErr w:type="spellEnd"/>
      <w:r w:rsidRPr="007E6FE4">
        <w:rPr>
          <w:rFonts w:cs="Arial"/>
          <w:szCs w:val="22"/>
        </w:rPr>
        <w:t xml:space="preserve">, B. Mickey, C. Madden, E. Maher, D. A. </w:t>
      </w:r>
      <w:proofErr w:type="spellStart"/>
      <w:r w:rsidRPr="007E6FE4">
        <w:rPr>
          <w:rFonts w:cs="Arial"/>
          <w:szCs w:val="22"/>
        </w:rPr>
        <w:t>Boothman</w:t>
      </w:r>
      <w:proofErr w:type="spellEnd"/>
      <w:r w:rsidRPr="007E6FE4">
        <w:rPr>
          <w:rFonts w:cs="Arial"/>
          <w:szCs w:val="22"/>
        </w:rPr>
        <w:t xml:space="preserve">, F. </w:t>
      </w:r>
      <w:proofErr w:type="spellStart"/>
      <w:r w:rsidRPr="007E6FE4">
        <w:rPr>
          <w:rFonts w:cs="Arial"/>
          <w:szCs w:val="22"/>
        </w:rPr>
        <w:t>Furnari</w:t>
      </w:r>
      <w:proofErr w:type="spellEnd"/>
      <w:r w:rsidRPr="007E6FE4">
        <w:rPr>
          <w:rFonts w:cs="Arial"/>
          <w:szCs w:val="22"/>
        </w:rPr>
        <w:t xml:space="preserve">, W. K. </w:t>
      </w:r>
      <w:proofErr w:type="spellStart"/>
      <w:r w:rsidRPr="007E6FE4">
        <w:rPr>
          <w:rFonts w:cs="Arial"/>
          <w:szCs w:val="22"/>
        </w:rPr>
        <w:t>Cavenee</w:t>
      </w:r>
      <w:proofErr w:type="spellEnd"/>
      <w:r w:rsidRPr="007E6FE4">
        <w:rPr>
          <w:rFonts w:cs="Arial"/>
          <w:szCs w:val="22"/>
        </w:rPr>
        <w:t>, R. M. Bachoo and S. Burma (2009)</w:t>
      </w:r>
      <w:r>
        <w:rPr>
          <w:rFonts w:cs="Arial"/>
          <w:szCs w:val="22"/>
        </w:rPr>
        <w:t xml:space="preserve"> </w:t>
      </w:r>
      <w:proofErr w:type="spellStart"/>
      <w:r w:rsidRPr="007E6FE4">
        <w:rPr>
          <w:rFonts w:cs="Arial"/>
          <w:szCs w:val="22"/>
        </w:rPr>
        <w:t>EGFRvIII</w:t>
      </w:r>
      <w:proofErr w:type="spellEnd"/>
      <w:r w:rsidRPr="007E6FE4">
        <w:rPr>
          <w:rFonts w:cs="Arial"/>
          <w:szCs w:val="22"/>
        </w:rPr>
        <w:t xml:space="preserve"> and DNA double-strand break repair: a molecular mechanism for </w:t>
      </w:r>
      <w:proofErr w:type="spellStart"/>
      <w:r w:rsidRPr="007E6FE4">
        <w:rPr>
          <w:rFonts w:cs="Arial"/>
          <w:szCs w:val="22"/>
        </w:rPr>
        <w:t>radioresistance</w:t>
      </w:r>
      <w:proofErr w:type="spellEnd"/>
      <w:r w:rsidRPr="007E6FE4">
        <w:rPr>
          <w:rFonts w:cs="Arial"/>
          <w:szCs w:val="22"/>
        </w:rPr>
        <w:t xml:space="preserve"> in glioblastoma. </w:t>
      </w:r>
      <w:r w:rsidRPr="008A16B9">
        <w:rPr>
          <w:rFonts w:cs="Arial"/>
          <w:i/>
          <w:szCs w:val="22"/>
          <w:u w:val="single"/>
        </w:rPr>
        <w:t>Cancer Res</w:t>
      </w:r>
      <w:r>
        <w:rPr>
          <w:rFonts w:cs="Arial"/>
          <w:iCs/>
          <w:szCs w:val="22"/>
        </w:rPr>
        <w:t>.</w:t>
      </w:r>
      <w:r w:rsidRPr="007E6FE4">
        <w:rPr>
          <w:rFonts w:cs="Arial"/>
          <w:szCs w:val="22"/>
        </w:rPr>
        <w:t xml:space="preserve"> 69(10): 4252-4259.</w:t>
      </w:r>
      <w:r>
        <w:rPr>
          <w:rFonts w:cs="Arial"/>
          <w:szCs w:val="22"/>
        </w:rPr>
        <w:t xml:space="preserve"> PMCID: PMC2694953</w:t>
      </w:r>
    </w:p>
    <w:p w14:paraId="3502EA54" w14:textId="77777777" w:rsidR="00B90181" w:rsidRDefault="00B90181" w:rsidP="00B90181">
      <w:pPr>
        <w:spacing w:line="250" w:lineRule="exact"/>
        <w:ind w:left="187" w:hanging="187"/>
        <w:jc w:val="both"/>
        <w:rPr>
          <w:rFonts w:cs="Arial"/>
          <w:szCs w:val="22"/>
        </w:rPr>
      </w:pPr>
      <w:proofErr w:type="spellStart"/>
      <w:r w:rsidRPr="007E6FE4">
        <w:rPr>
          <w:rFonts w:cs="Arial"/>
          <w:szCs w:val="22"/>
        </w:rPr>
        <w:t>McEllin</w:t>
      </w:r>
      <w:proofErr w:type="spellEnd"/>
      <w:r w:rsidRPr="007E6FE4">
        <w:rPr>
          <w:rFonts w:cs="Arial"/>
          <w:szCs w:val="22"/>
        </w:rPr>
        <w:t xml:space="preserve">, B., </w:t>
      </w:r>
      <w:r w:rsidRPr="008A16B9">
        <w:rPr>
          <w:rFonts w:cs="Arial"/>
          <w:b/>
          <w:szCs w:val="22"/>
        </w:rPr>
        <w:t>C. V. Camacho</w:t>
      </w:r>
      <w:r w:rsidRPr="007E6FE4">
        <w:rPr>
          <w:rFonts w:cs="Arial"/>
          <w:szCs w:val="22"/>
        </w:rPr>
        <w:t xml:space="preserve">, B. Mukherjee, B. </w:t>
      </w:r>
      <w:proofErr w:type="spellStart"/>
      <w:r w:rsidRPr="007E6FE4">
        <w:rPr>
          <w:rFonts w:cs="Arial"/>
          <w:szCs w:val="22"/>
        </w:rPr>
        <w:t>Hahm</w:t>
      </w:r>
      <w:proofErr w:type="spellEnd"/>
      <w:r w:rsidRPr="007E6FE4">
        <w:rPr>
          <w:rFonts w:cs="Arial"/>
          <w:szCs w:val="22"/>
        </w:rPr>
        <w:t xml:space="preserve">, N. </w:t>
      </w:r>
      <w:proofErr w:type="spellStart"/>
      <w:r w:rsidRPr="007E6FE4">
        <w:rPr>
          <w:rFonts w:cs="Arial"/>
          <w:szCs w:val="22"/>
        </w:rPr>
        <w:t>Tomimatsu</w:t>
      </w:r>
      <w:proofErr w:type="spellEnd"/>
      <w:r w:rsidRPr="007E6FE4">
        <w:rPr>
          <w:rFonts w:cs="Arial"/>
          <w:szCs w:val="22"/>
        </w:rPr>
        <w:t xml:space="preserve">, R. M. Bachoo and S. Burma (2010) PTEN loss compromises homologous recombination repair in astrocytes: implications for glioblastoma therapy with </w:t>
      </w:r>
      <w:r w:rsidRPr="007E6FE4">
        <w:rPr>
          <w:rFonts w:cs="Arial"/>
          <w:szCs w:val="22"/>
        </w:rPr>
        <w:lastRenderedPageBreak/>
        <w:t xml:space="preserve">temozolomide or </w:t>
      </w:r>
      <w:proofErr w:type="gramStart"/>
      <w:r w:rsidRPr="007E6FE4">
        <w:rPr>
          <w:rFonts w:cs="Arial"/>
          <w:szCs w:val="22"/>
        </w:rPr>
        <w:t>poly(</w:t>
      </w:r>
      <w:proofErr w:type="gramEnd"/>
      <w:r w:rsidRPr="007E6FE4">
        <w:rPr>
          <w:rFonts w:cs="Arial"/>
          <w:szCs w:val="22"/>
        </w:rPr>
        <w:t xml:space="preserve">ADP-ribose) polymerase inhibitors. </w:t>
      </w:r>
      <w:r w:rsidRPr="008A16B9">
        <w:rPr>
          <w:rFonts w:cs="Arial"/>
          <w:i/>
          <w:szCs w:val="22"/>
          <w:u w:val="single"/>
        </w:rPr>
        <w:t>Cancer Res</w:t>
      </w:r>
      <w:r>
        <w:rPr>
          <w:rFonts w:cs="Arial"/>
          <w:iCs/>
          <w:szCs w:val="22"/>
        </w:rPr>
        <w:t>.</w:t>
      </w:r>
      <w:r w:rsidRPr="007E6FE4">
        <w:rPr>
          <w:rFonts w:cs="Arial"/>
          <w:szCs w:val="22"/>
        </w:rPr>
        <w:t xml:space="preserve"> 70(13): 5457-5464.</w:t>
      </w:r>
      <w:r>
        <w:rPr>
          <w:rFonts w:cs="Arial"/>
          <w:szCs w:val="22"/>
        </w:rPr>
        <w:t xml:space="preserve"> PMCID: PMC2896430</w:t>
      </w:r>
    </w:p>
    <w:p w14:paraId="4BE47846" w14:textId="77777777" w:rsidR="00B90181" w:rsidRDefault="00B90181" w:rsidP="00B90181">
      <w:pPr>
        <w:spacing w:line="250" w:lineRule="exact"/>
        <w:ind w:left="187" w:hanging="187"/>
        <w:jc w:val="both"/>
        <w:rPr>
          <w:rFonts w:cs="Arial"/>
          <w:szCs w:val="22"/>
        </w:rPr>
      </w:pPr>
      <w:r w:rsidRPr="007E6FE4">
        <w:rPr>
          <w:rFonts w:cs="Arial"/>
          <w:szCs w:val="22"/>
        </w:rPr>
        <w:t xml:space="preserve">Mukherjee, B., N. </w:t>
      </w:r>
      <w:proofErr w:type="spellStart"/>
      <w:r w:rsidRPr="007E6FE4">
        <w:rPr>
          <w:rFonts w:cs="Arial"/>
          <w:szCs w:val="22"/>
        </w:rPr>
        <w:t>Tomimatsu</w:t>
      </w:r>
      <w:proofErr w:type="spellEnd"/>
      <w:r w:rsidRPr="007E6FE4">
        <w:rPr>
          <w:rFonts w:cs="Arial"/>
          <w:szCs w:val="22"/>
        </w:rPr>
        <w:t xml:space="preserve">, K. </w:t>
      </w:r>
      <w:proofErr w:type="spellStart"/>
      <w:r w:rsidRPr="007E6FE4">
        <w:rPr>
          <w:rFonts w:cs="Arial"/>
          <w:szCs w:val="22"/>
        </w:rPr>
        <w:t>Amancherla</w:t>
      </w:r>
      <w:proofErr w:type="spellEnd"/>
      <w:r w:rsidRPr="007E6FE4">
        <w:rPr>
          <w:rFonts w:cs="Arial"/>
          <w:szCs w:val="22"/>
        </w:rPr>
        <w:t xml:space="preserve">, </w:t>
      </w:r>
      <w:r w:rsidRPr="008A16B9">
        <w:rPr>
          <w:rFonts w:cs="Arial"/>
          <w:b/>
          <w:szCs w:val="22"/>
        </w:rPr>
        <w:t>C. V. Camacho</w:t>
      </w:r>
      <w:r w:rsidRPr="007E6FE4">
        <w:rPr>
          <w:rFonts w:cs="Arial"/>
          <w:szCs w:val="22"/>
        </w:rPr>
        <w:t xml:space="preserve">, N. </w:t>
      </w:r>
      <w:proofErr w:type="spellStart"/>
      <w:r w:rsidRPr="007E6FE4">
        <w:rPr>
          <w:rFonts w:cs="Arial"/>
          <w:szCs w:val="22"/>
        </w:rPr>
        <w:t>Pichamoorthy</w:t>
      </w:r>
      <w:proofErr w:type="spellEnd"/>
      <w:r w:rsidRPr="007E6FE4">
        <w:rPr>
          <w:rFonts w:cs="Arial"/>
          <w:szCs w:val="22"/>
        </w:rPr>
        <w:t xml:space="preserve"> and S. Burma (2012)</w:t>
      </w:r>
      <w:r>
        <w:rPr>
          <w:rFonts w:cs="Arial"/>
          <w:szCs w:val="22"/>
        </w:rPr>
        <w:t xml:space="preserve"> </w:t>
      </w:r>
      <w:r w:rsidRPr="007E6FE4">
        <w:rPr>
          <w:rFonts w:cs="Arial"/>
          <w:szCs w:val="22"/>
        </w:rPr>
        <w:t xml:space="preserve">The dual PI3K/mTOR inhibitor NVP-BEZ235 is a potent inhibitor of ATM- and DNA-PKCs-mediated DNA damage responses. </w:t>
      </w:r>
      <w:r w:rsidRPr="008A16B9">
        <w:rPr>
          <w:rFonts w:cs="Arial"/>
          <w:i/>
          <w:szCs w:val="22"/>
          <w:u w:val="single"/>
        </w:rPr>
        <w:t>Neoplasia</w:t>
      </w:r>
      <w:r>
        <w:rPr>
          <w:rFonts w:cs="Arial"/>
          <w:iCs/>
          <w:szCs w:val="22"/>
        </w:rPr>
        <w:t>.</w:t>
      </w:r>
      <w:r w:rsidRPr="007E6FE4">
        <w:rPr>
          <w:rFonts w:cs="Arial"/>
          <w:szCs w:val="22"/>
        </w:rPr>
        <w:t xml:space="preserve"> 14(1): 34-43.</w:t>
      </w:r>
      <w:r>
        <w:rPr>
          <w:rFonts w:cs="Arial"/>
          <w:szCs w:val="22"/>
        </w:rPr>
        <w:t xml:space="preserve"> PMCID: PMC3281940</w:t>
      </w:r>
    </w:p>
    <w:p w14:paraId="16E6F484" w14:textId="77777777" w:rsidR="00B90181" w:rsidRDefault="00B90181" w:rsidP="00B90181">
      <w:pPr>
        <w:spacing w:line="250" w:lineRule="exact"/>
        <w:ind w:left="187" w:hanging="187"/>
        <w:jc w:val="both"/>
        <w:rPr>
          <w:rFonts w:cs="Arial"/>
          <w:szCs w:val="22"/>
        </w:rPr>
      </w:pPr>
      <w:proofErr w:type="spellStart"/>
      <w:r w:rsidRPr="007E6FE4">
        <w:rPr>
          <w:rFonts w:cs="Arial"/>
          <w:szCs w:val="22"/>
        </w:rPr>
        <w:t>Tomimatsu</w:t>
      </w:r>
      <w:proofErr w:type="spellEnd"/>
      <w:r w:rsidRPr="007E6FE4">
        <w:rPr>
          <w:rFonts w:cs="Arial"/>
          <w:szCs w:val="22"/>
        </w:rPr>
        <w:t xml:space="preserve">, N., B. Mukherjee, M. Catherine </w:t>
      </w:r>
      <w:proofErr w:type="spellStart"/>
      <w:r w:rsidRPr="007E6FE4">
        <w:rPr>
          <w:rFonts w:cs="Arial"/>
          <w:szCs w:val="22"/>
        </w:rPr>
        <w:t>Hardebeck</w:t>
      </w:r>
      <w:proofErr w:type="spellEnd"/>
      <w:r w:rsidRPr="007E6FE4">
        <w:rPr>
          <w:rFonts w:cs="Arial"/>
          <w:szCs w:val="22"/>
        </w:rPr>
        <w:t xml:space="preserve">, M. </w:t>
      </w:r>
      <w:proofErr w:type="spellStart"/>
      <w:r w:rsidRPr="007E6FE4">
        <w:rPr>
          <w:rFonts w:cs="Arial"/>
          <w:szCs w:val="22"/>
        </w:rPr>
        <w:t>Ilcheva</w:t>
      </w:r>
      <w:proofErr w:type="spellEnd"/>
      <w:r w:rsidRPr="007E6FE4">
        <w:rPr>
          <w:rFonts w:cs="Arial"/>
          <w:szCs w:val="22"/>
        </w:rPr>
        <w:t xml:space="preserve">, </w:t>
      </w:r>
      <w:r w:rsidRPr="008A16B9">
        <w:rPr>
          <w:rFonts w:cs="Arial"/>
          <w:b/>
          <w:szCs w:val="22"/>
        </w:rPr>
        <w:t>C. V</w:t>
      </w:r>
      <w:r>
        <w:rPr>
          <w:rFonts w:cs="Arial"/>
          <w:b/>
          <w:szCs w:val="22"/>
        </w:rPr>
        <w:t>.</w:t>
      </w:r>
      <w:r w:rsidRPr="008A16B9">
        <w:rPr>
          <w:rFonts w:cs="Arial"/>
          <w:b/>
          <w:szCs w:val="22"/>
        </w:rPr>
        <w:t xml:space="preserve"> Camacho</w:t>
      </w:r>
      <w:r w:rsidRPr="007E6FE4">
        <w:rPr>
          <w:rFonts w:cs="Arial"/>
          <w:szCs w:val="22"/>
        </w:rPr>
        <w:t xml:space="preserve">, J. Louise Harris, M. </w:t>
      </w:r>
      <w:proofErr w:type="spellStart"/>
      <w:r w:rsidRPr="007E6FE4">
        <w:rPr>
          <w:rFonts w:cs="Arial"/>
          <w:szCs w:val="22"/>
        </w:rPr>
        <w:t>Porteus</w:t>
      </w:r>
      <w:proofErr w:type="spellEnd"/>
      <w:r w:rsidRPr="007E6FE4">
        <w:rPr>
          <w:rFonts w:cs="Arial"/>
          <w:szCs w:val="22"/>
        </w:rPr>
        <w:t xml:space="preserve">, B. </w:t>
      </w:r>
      <w:proofErr w:type="spellStart"/>
      <w:r w:rsidRPr="007E6FE4">
        <w:rPr>
          <w:rFonts w:cs="Arial"/>
          <w:szCs w:val="22"/>
        </w:rPr>
        <w:t>Llorente</w:t>
      </w:r>
      <w:proofErr w:type="spellEnd"/>
      <w:r w:rsidRPr="007E6FE4">
        <w:rPr>
          <w:rFonts w:cs="Arial"/>
          <w:szCs w:val="22"/>
        </w:rPr>
        <w:t>, K. K. Khanna and S. Burma (2014)</w:t>
      </w:r>
      <w:r>
        <w:rPr>
          <w:rFonts w:cs="Arial"/>
          <w:szCs w:val="22"/>
        </w:rPr>
        <w:t xml:space="preserve"> </w:t>
      </w:r>
      <w:r w:rsidRPr="007E6FE4">
        <w:rPr>
          <w:rFonts w:cs="Arial"/>
          <w:szCs w:val="22"/>
        </w:rPr>
        <w:t xml:space="preserve">Phosphorylation of EXO1 by CDKs 1 and 2 regulates DNA end resection and repair pathway choice. </w:t>
      </w:r>
      <w:r w:rsidRPr="008A16B9">
        <w:rPr>
          <w:rFonts w:cs="Arial"/>
          <w:i/>
          <w:szCs w:val="22"/>
          <w:u w:val="single"/>
        </w:rPr>
        <w:t>Nat</w:t>
      </w:r>
      <w:r>
        <w:rPr>
          <w:rFonts w:cs="Arial"/>
          <w:i/>
          <w:szCs w:val="22"/>
          <w:u w:val="single"/>
        </w:rPr>
        <w:t>ure</w:t>
      </w:r>
      <w:r w:rsidRPr="008A16B9">
        <w:rPr>
          <w:rFonts w:cs="Arial"/>
          <w:i/>
          <w:szCs w:val="22"/>
          <w:u w:val="single"/>
        </w:rPr>
        <w:t xml:space="preserve"> Comm</w:t>
      </w:r>
      <w:r>
        <w:rPr>
          <w:rFonts w:cs="Arial"/>
          <w:iCs/>
          <w:szCs w:val="22"/>
        </w:rPr>
        <w:t>.</w:t>
      </w:r>
      <w:r w:rsidRPr="007E6FE4">
        <w:rPr>
          <w:rFonts w:cs="Arial"/>
          <w:szCs w:val="22"/>
        </w:rPr>
        <w:t xml:space="preserve"> 5: 3561.</w:t>
      </w:r>
      <w:r>
        <w:rPr>
          <w:rFonts w:cs="Arial"/>
          <w:szCs w:val="22"/>
        </w:rPr>
        <w:t xml:space="preserve"> PMCID: PMC4041212</w:t>
      </w:r>
    </w:p>
    <w:p w14:paraId="353F32B0" w14:textId="77777777" w:rsidR="00B90181" w:rsidRDefault="00B90181" w:rsidP="00B90181">
      <w:pPr>
        <w:spacing w:line="250" w:lineRule="exact"/>
        <w:ind w:left="187" w:hanging="187"/>
        <w:jc w:val="both"/>
        <w:rPr>
          <w:rFonts w:cs="Arial"/>
          <w:szCs w:val="22"/>
        </w:rPr>
      </w:pPr>
    </w:p>
    <w:p w14:paraId="54884F65" w14:textId="77777777" w:rsidR="00B90181" w:rsidRDefault="00B90181" w:rsidP="00B90181">
      <w:pPr>
        <w:pStyle w:val="DataField11pt-Single"/>
        <w:spacing w:line="250" w:lineRule="exact"/>
        <w:jc w:val="both"/>
        <w:rPr>
          <w:rStyle w:val="Strong"/>
          <w:i/>
          <w:u w:val="single"/>
        </w:rPr>
      </w:pPr>
      <w:r>
        <w:rPr>
          <w:rStyle w:val="Strong"/>
        </w:rPr>
        <w:t>4</w:t>
      </w:r>
      <w:r w:rsidRPr="00AA0D4B">
        <w:rPr>
          <w:rStyle w:val="Strong"/>
        </w:rPr>
        <w:t xml:space="preserve">) </w:t>
      </w:r>
      <w:r>
        <w:rPr>
          <w:rStyle w:val="Strong"/>
          <w:i/>
          <w:u w:val="single"/>
        </w:rPr>
        <w:t xml:space="preserve">Genetic Events Underlying Radiation-Induced </w:t>
      </w:r>
      <w:proofErr w:type="spellStart"/>
      <w:r>
        <w:rPr>
          <w:rStyle w:val="Strong"/>
          <w:i/>
          <w:u w:val="single"/>
        </w:rPr>
        <w:t>Gliomagenesis</w:t>
      </w:r>
      <w:proofErr w:type="spellEnd"/>
    </w:p>
    <w:p w14:paraId="0C5ABE25" w14:textId="77777777" w:rsidR="00B90181" w:rsidRDefault="00B90181" w:rsidP="00B90181">
      <w:pPr>
        <w:spacing w:line="250" w:lineRule="exact"/>
        <w:ind w:firstLine="187"/>
        <w:jc w:val="both"/>
        <w:rPr>
          <w:rFonts w:cs="Arial"/>
          <w:szCs w:val="22"/>
        </w:rPr>
      </w:pPr>
      <w:r>
        <w:rPr>
          <w:rFonts w:cs="Arial"/>
          <w:szCs w:val="22"/>
        </w:rPr>
        <w:t xml:space="preserve">My graduate research focused on understanding the possible carcinogenic consequences of prolonged exposure to ionizing radiation (IR). In this NASA funded work, using a combination of cell-based systems and mouse models, I was able to systematically show that heavy particles found in space, </w:t>
      </w:r>
      <w:proofErr w:type="gramStart"/>
      <w:r>
        <w:rPr>
          <w:rFonts w:cs="Arial"/>
          <w:szCs w:val="22"/>
        </w:rPr>
        <w:t>similar to</w:t>
      </w:r>
      <w:proofErr w:type="gramEnd"/>
      <w:r>
        <w:rPr>
          <w:rFonts w:cs="Arial"/>
          <w:szCs w:val="22"/>
        </w:rPr>
        <w:t xml:space="preserve"> those currently being used in the clinic for targeted cancer therapy, pose a significant cancer risk to astronauts. My studies showed that persistent DNA damage caused by heavy particles induce high levels of senescence by upregulation of the tumor suppressor p16/Ink4a. Abrogating this fail-safe mechanism using mouse models, I showed that cells are rapidly transformed in response to IR, resulting in the formation of </w:t>
      </w:r>
      <w:r w:rsidRPr="00854EE6">
        <w:rPr>
          <w:rFonts w:cs="Arial"/>
          <w:i/>
          <w:iCs/>
          <w:szCs w:val="22"/>
        </w:rPr>
        <w:t>de novo</w:t>
      </w:r>
      <w:r>
        <w:rPr>
          <w:rFonts w:cs="Arial"/>
          <w:szCs w:val="22"/>
        </w:rPr>
        <w:t xml:space="preserve"> brain tumors. While radiation-induced DNA damage is stochastic, common recurrent mutational events were discovered that have important implications for IR-induced </w:t>
      </w:r>
      <w:proofErr w:type="spellStart"/>
      <w:r>
        <w:rPr>
          <w:rFonts w:cs="Arial"/>
          <w:szCs w:val="22"/>
        </w:rPr>
        <w:t>gliomagenesis</w:t>
      </w:r>
      <w:proofErr w:type="spellEnd"/>
      <w:r>
        <w:rPr>
          <w:rFonts w:cs="Arial"/>
          <w:szCs w:val="22"/>
        </w:rPr>
        <w:t xml:space="preserve"> and for the development of therapy-resistant recurrent tumors.</w:t>
      </w:r>
    </w:p>
    <w:p w14:paraId="103D4CDD" w14:textId="77777777" w:rsidR="00B90181" w:rsidRPr="00D60DAF" w:rsidRDefault="00B90181" w:rsidP="00B90181">
      <w:pPr>
        <w:spacing w:line="250" w:lineRule="exact"/>
        <w:ind w:left="187" w:hanging="187"/>
        <w:jc w:val="both"/>
        <w:rPr>
          <w:rFonts w:cs="Arial"/>
          <w:sz w:val="10"/>
          <w:szCs w:val="10"/>
        </w:rPr>
      </w:pPr>
    </w:p>
    <w:p w14:paraId="1ABA6F56" w14:textId="77777777" w:rsidR="00B90181" w:rsidRDefault="00B90181" w:rsidP="00B90181">
      <w:pPr>
        <w:spacing w:line="250" w:lineRule="exact"/>
        <w:ind w:left="187" w:hanging="187"/>
        <w:jc w:val="both"/>
        <w:rPr>
          <w:rFonts w:cs="Arial"/>
          <w:szCs w:val="22"/>
        </w:rPr>
      </w:pPr>
      <w:r w:rsidRPr="007E6FE4">
        <w:rPr>
          <w:rFonts w:cs="Arial"/>
          <w:szCs w:val="22"/>
        </w:rPr>
        <w:t xml:space="preserve">Mukherjee, B., </w:t>
      </w:r>
      <w:r w:rsidRPr="008A16B9">
        <w:rPr>
          <w:rFonts w:cs="Arial"/>
          <w:b/>
          <w:szCs w:val="22"/>
        </w:rPr>
        <w:t>C. V. Camacho</w:t>
      </w:r>
      <w:r w:rsidRPr="007E6FE4">
        <w:rPr>
          <w:rFonts w:cs="Arial"/>
          <w:szCs w:val="22"/>
        </w:rPr>
        <w:t xml:space="preserve">, N. </w:t>
      </w:r>
      <w:proofErr w:type="spellStart"/>
      <w:r w:rsidRPr="007E6FE4">
        <w:rPr>
          <w:rFonts w:cs="Arial"/>
          <w:szCs w:val="22"/>
        </w:rPr>
        <w:t>Tomimatsu</w:t>
      </w:r>
      <w:proofErr w:type="spellEnd"/>
      <w:r w:rsidRPr="007E6FE4">
        <w:rPr>
          <w:rFonts w:cs="Arial"/>
          <w:szCs w:val="22"/>
        </w:rPr>
        <w:t>, J. Miller and S. Burma (2008)</w:t>
      </w:r>
      <w:r>
        <w:rPr>
          <w:rFonts w:cs="Arial"/>
          <w:szCs w:val="22"/>
        </w:rPr>
        <w:t xml:space="preserve"> </w:t>
      </w:r>
      <w:r w:rsidRPr="007E6FE4">
        <w:rPr>
          <w:rFonts w:cs="Arial"/>
          <w:szCs w:val="22"/>
        </w:rPr>
        <w:t xml:space="preserve">Modulation of the DNA-damage response to HZE particles by shielding. </w:t>
      </w:r>
      <w:r w:rsidRPr="008A16B9">
        <w:rPr>
          <w:rFonts w:cs="Arial"/>
          <w:i/>
          <w:szCs w:val="22"/>
          <w:u w:val="single"/>
        </w:rPr>
        <w:t>DNA Repair (</w:t>
      </w:r>
      <w:proofErr w:type="spellStart"/>
      <w:r w:rsidRPr="008A16B9">
        <w:rPr>
          <w:rFonts w:cs="Arial"/>
          <w:i/>
          <w:szCs w:val="22"/>
          <w:u w:val="single"/>
        </w:rPr>
        <w:t>Amst</w:t>
      </w:r>
      <w:proofErr w:type="spellEnd"/>
      <w:r w:rsidRPr="008A16B9">
        <w:rPr>
          <w:rFonts w:cs="Arial"/>
          <w:i/>
          <w:szCs w:val="22"/>
          <w:u w:val="single"/>
        </w:rPr>
        <w:t>)</w:t>
      </w:r>
      <w:r>
        <w:rPr>
          <w:rFonts w:cs="Arial"/>
          <w:iCs/>
          <w:szCs w:val="22"/>
        </w:rPr>
        <w:t>.</w:t>
      </w:r>
      <w:r w:rsidRPr="007E6FE4">
        <w:rPr>
          <w:rFonts w:cs="Arial"/>
          <w:szCs w:val="22"/>
        </w:rPr>
        <w:t xml:space="preserve"> 7(10): 1717-1730.</w:t>
      </w:r>
      <w:r>
        <w:rPr>
          <w:rFonts w:cs="Arial"/>
          <w:szCs w:val="22"/>
        </w:rPr>
        <w:t xml:space="preserve"> PMID: 18672098</w:t>
      </w:r>
    </w:p>
    <w:p w14:paraId="7D4E00CB" w14:textId="77777777" w:rsidR="00B90181" w:rsidRDefault="00B90181" w:rsidP="00B90181">
      <w:pPr>
        <w:spacing w:line="250" w:lineRule="exact"/>
        <w:ind w:left="187" w:hanging="187"/>
        <w:jc w:val="both"/>
        <w:rPr>
          <w:rFonts w:cs="Arial"/>
          <w:szCs w:val="22"/>
        </w:rPr>
      </w:pPr>
      <w:r w:rsidRPr="008A16B9">
        <w:rPr>
          <w:rFonts w:cs="Arial"/>
          <w:b/>
          <w:szCs w:val="22"/>
        </w:rPr>
        <w:t>Camacho, C. V.</w:t>
      </w:r>
      <w:r w:rsidRPr="007E6FE4">
        <w:rPr>
          <w:rFonts w:cs="Arial"/>
          <w:szCs w:val="22"/>
        </w:rPr>
        <w:t xml:space="preserve">, B. Mukherjee, B. </w:t>
      </w:r>
      <w:proofErr w:type="spellStart"/>
      <w:r w:rsidRPr="007E6FE4">
        <w:rPr>
          <w:rFonts w:cs="Arial"/>
          <w:szCs w:val="22"/>
        </w:rPr>
        <w:t>McEllin</w:t>
      </w:r>
      <w:proofErr w:type="spellEnd"/>
      <w:r w:rsidRPr="007E6FE4">
        <w:rPr>
          <w:rFonts w:cs="Arial"/>
          <w:szCs w:val="22"/>
        </w:rPr>
        <w:t xml:space="preserve">, L. H. Ding, B. Hu, A. A. Habib, X. J. Xie, C. S. </w:t>
      </w:r>
      <w:proofErr w:type="spellStart"/>
      <w:r w:rsidRPr="007E6FE4">
        <w:rPr>
          <w:rFonts w:cs="Arial"/>
          <w:szCs w:val="22"/>
        </w:rPr>
        <w:t>Nirodi</w:t>
      </w:r>
      <w:proofErr w:type="spellEnd"/>
      <w:r w:rsidRPr="007E6FE4">
        <w:rPr>
          <w:rFonts w:cs="Arial"/>
          <w:szCs w:val="22"/>
        </w:rPr>
        <w:t xml:space="preserve">, D. Saha, M. D. Story, A. S. </w:t>
      </w:r>
      <w:proofErr w:type="spellStart"/>
      <w:r w:rsidRPr="007E6FE4">
        <w:rPr>
          <w:rFonts w:cs="Arial"/>
          <w:szCs w:val="22"/>
        </w:rPr>
        <w:t>Balajee</w:t>
      </w:r>
      <w:proofErr w:type="spellEnd"/>
      <w:r w:rsidRPr="007E6FE4">
        <w:rPr>
          <w:rFonts w:cs="Arial"/>
          <w:szCs w:val="22"/>
        </w:rPr>
        <w:t xml:space="preserve">, R. M. Bachoo, D. A. </w:t>
      </w:r>
      <w:proofErr w:type="spellStart"/>
      <w:r w:rsidRPr="007E6FE4">
        <w:rPr>
          <w:rFonts w:cs="Arial"/>
          <w:szCs w:val="22"/>
        </w:rPr>
        <w:t>Boothman</w:t>
      </w:r>
      <w:proofErr w:type="spellEnd"/>
      <w:r w:rsidRPr="007E6FE4">
        <w:rPr>
          <w:rFonts w:cs="Arial"/>
          <w:szCs w:val="22"/>
        </w:rPr>
        <w:t xml:space="preserve"> and S. Burma (2010)</w:t>
      </w:r>
      <w:r>
        <w:rPr>
          <w:rFonts w:cs="Arial"/>
          <w:szCs w:val="22"/>
        </w:rPr>
        <w:t xml:space="preserve"> </w:t>
      </w:r>
      <w:r w:rsidRPr="007E6FE4">
        <w:rPr>
          <w:rFonts w:cs="Arial"/>
          <w:szCs w:val="22"/>
        </w:rPr>
        <w:t xml:space="preserve">Loss of p15/Ink4b accompanies tumorigenesis triggered by complex DNA double-strand breaks. </w:t>
      </w:r>
      <w:r w:rsidRPr="008A16B9">
        <w:rPr>
          <w:rFonts w:cs="Arial"/>
          <w:i/>
          <w:szCs w:val="22"/>
          <w:u w:val="single"/>
        </w:rPr>
        <w:t>Carcinogenesis</w:t>
      </w:r>
      <w:r>
        <w:rPr>
          <w:rFonts w:cs="Arial"/>
          <w:iCs/>
          <w:szCs w:val="22"/>
        </w:rPr>
        <w:t>.</w:t>
      </w:r>
      <w:r w:rsidRPr="007E6FE4">
        <w:rPr>
          <w:rFonts w:cs="Arial"/>
          <w:szCs w:val="22"/>
        </w:rPr>
        <w:t xml:space="preserve"> 31(10): 1889-1896.</w:t>
      </w:r>
      <w:r>
        <w:rPr>
          <w:rFonts w:cs="Arial"/>
          <w:szCs w:val="22"/>
        </w:rPr>
        <w:t xml:space="preserve"> PMCID: PMC2950935</w:t>
      </w:r>
    </w:p>
    <w:p w14:paraId="348161AF" w14:textId="77777777" w:rsidR="00B90181" w:rsidRDefault="00B90181" w:rsidP="00B90181">
      <w:pPr>
        <w:spacing w:line="250" w:lineRule="exact"/>
        <w:ind w:left="187" w:hanging="187"/>
        <w:jc w:val="both"/>
        <w:rPr>
          <w:rFonts w:cs="Arial"/>
          <w:szCs w:val="22"/>
        </w:rPr>
      </w:pPr>
      <w:r w:rsidRPr="008A16B9">
        <w:rPr>
          <w:rFonts w:cs="Arial"/>
          <w:b/>
          <w:szCs w:val="22"/>
        </w:rPr>
        <w:t>Camacho, C. V.</w:t>
      </w:r>
      <w:r w:rsidRPr="007E6FE4">
        <w:rPr>
          <w:rFonts w:cs="Arial"/>
          <w:szCs w:val="22"/>
        </w:rPr>
        <w:t xml:space="preserve">, P. K. Todorova, M. C. </w:t>
      </w:r>
      <w:proofErr w:type="spellStart"/>
      <w:r w:rsidRPr="007E6FE4">
        <w:rPr>
          <w:rFonts w:cs="Arial"/>
          <w:szCs w:val="22"/>
        </w:rPr>
        <w:t>Hardebeck</w:t>
      </w:r>
      <w:proofErr w:type="spellEnd"/>
      <w:r w:rsidRPr="007E6FE4">
        <w:rPr>
          <w:rFonts w:cs="Arial"/>
          <w:szCs w:val="22"/>
        </w:rPr>
        <w:t xml:space="preserve">, N. </w:t>
      </w:r>
      <w:proofErr w:type="spellStart"/>
      <w:r w:rsidRPr="007E6FE4">
        <w:rPr>
          <w:rFonts w:cs="Arial"/>
          <w:szCs w:val="22"/>
        </w:rPr>
        <w:t>Tomimatsu</w:t>
      </w:r>
      <w:proofErr w:type="spellEnd"/>
      <w:r w:rsidRPr="007E6FE4">
        <w:rPr>
          <w:rFonts w:cs="Arial"/>
          <w:szCs w:val="22"/>
        </w:rPr>
        <w:t xml:space="preserve">, C. R. Gil del Alcazar, M. </w:t>
      </w:r>
      <w:proofErr w:type="spellStart"/>
      <w:r w:rsidRPr="007E6FE4">
        <w:rPr>
          <w:rFonts w:cs="Arial"/>
          <w:szCs w:val="22"/>
        </w:rPr>
        <w:t>Ilcheva</w:t>
      </w:r>
      <w:proofErr w:type="spellEnd"/>
      <w:r w:rsidRPr="007E6FE4">
        <w:rPr>
          <w:rFonts w:cs="Arial"/>
          <w:szCs w:val="22"/>
        </w:rPr>
        <w:t xml:space="preserve">, B. Mukherjee, B. </w:t>
      </w:r>
      <w:proofErr w:type="spellStart"/>
      <w:r w:rsidRPr="007E6FE4">
        <w:rPr>
          <w:rFonts w:cs="Arial"/>
          <w:szCs w:val="22"/>
        </w:rPr>
        <w:t>McEllin</w:t>
      </w:r>
      <w:proofErr w:type="spellEnd"/>
      <w:r w:rsidRPr="007E6FE4">
        <w:rPr>
          <w:rFonts w:cs="Arial"/>
          <w:szCs w:val="22"/>
        </w:rPr>
        <w:t xml:space="preserve">, V. </w:t>
      </w:r>
      <w:proofErr w:type="spellStart"/>
      <w:r w:rsidRPr="007E6FE4">
        <w:rPr>
          <w:rFonts w:cs="Arial"/>
          <w:szCs w:val="22"/>
        </w:rPr>
        <w:t>Vemireddy</w:t>
      </w:r>
      <w:proofErr w:type="spellEnd"/>
      <w:r w:rsidRPr="007E6FE4">
        <w:rPr>
          <w:rFonts w:cs="Arial"/>
          <w:szCs w:val="22"/>
        </w:rPr>
        <w:t xml:space="preserve">, K. </w:t>
      </w:r>
      <w:proofErr w:type="spellStart"/>
      <w:r w:rsidRPr="007E6FE4">
        <w:rPr>
          <w:rFonts w:cs="Arial"/>
          <w:szCs w:val="22"/>
        </w:rPr>
        <w:t>Hatanpaa</w:t>
      </w:r>
      <w:proofErr w:type="spellEnd"/>
      <w:r w:rsidRPr="007E6FE4">
        <w:rPr>
          <w:rFonts w:cs="Arial"/>
          <w:szCs w:val="22"/>
        </w:rPr>
        <w:t>, M. D. Story, A. A. Habib, V. V. Murty, R. Bachoo and S. Burma (2015)</w:t>
      </w:r>
      <w:r>
        <w:rPr>
          <w:rFonts w:cs="Arial"/>
          <w:szCs w:val="22"/>
        </w:rPr>
        <w:t xml:space="preserve"> </w:t>
      </w:r>
      <w:r w:rsidRPr="007E6FE4">
        <w:rPr>
          <w:rFonts w:cs="Arial"/>
          <w:szCs w:val="22"/>
        </w:rPr>
        <w:t xml:space="preserve">DNA double-strand breaks cooperate with loss of Ink4 and Arf tumor suppressors to generate glioblastomas with frequent Met amplification. </w:t>
      </w:r>
      <w:r w:rsidRPr="008A16B9">
        <w:rPr>
          <w:rFonts w:cs="Arial"/>
          <w:i/>
          <w:szCs w:val="22"/>
          <w:u w:val="single"/>
        </w:rPr>
        <w:t>Oncogene</w:t>
      </w:r>
      <w:r>
        <w:rPr>
          <w:rFonts w:cs="Arial"/>
          <w:iCs/>
          <w:szCs w:val="22"/>
        </w:rPr>
        <w:t>.</w:t>
      </w:r>
      <w:r w:rsidRPr="007E6FE4">
        <w:rPr>
          <w:rFonts w:cs="Arial"/>
          <w:szCs w:val="22"/>
        </w:rPr>
        <w:t xml:space="preserve"> 34(8): 1064-1072.</w:t>
      </w:r>
      <w:r>
        <w:rPr>
          <w:rFonts w:cs="Arial"/>
          <w:szCs w:val="22"/>
        </w:rPr>
        <w:t xml:space="preserve"> PMCID: PMC4167163</w:t>
      </w:r>
    </w:p>
    <w:p w14:paraId="628D4CAA" w14:textId="77777777" w:rsidR="00B90181" w:rsidRPr="00E03323" w:rsidRDefault="00B90181" w:rsidP="00B90181">
      <w:pPr>
        <w:pStyle w:val="DataField11pt-Single"/>
        <w:spacing w:line="250" w:lineRule="exact"/>
        <w:rPr>
          <w:rStyle w:val="Strong"/>
          <w:b w:val="0"/>
        </w:rPr>
      </w:pPr>
    </w:p>
    <w:p w14:paraId="41B8AC8C" w14:textId="77777777" w:rsidR="007924BA" w:rsidRDefault="007924BA" w:rsidP="007924BA">
      <w:pPr>
        <w:rPr>
          <w:rFonts w:cs="Arial"/>
          <w:szCs w:val="22"/>
        </w:rPr>
      </w:pPr>
    </w:p>
    <w:sectPr w:rsidR="007924BA" w:rsidSect="00656EAD">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6D83" w14:textId="77777777" w:rsidR="00743060" w:rsidRDefault="00743060">
      <w:r>
        <w:separator/>
      </w:r>
    </w:p>
  </w:endnote>
  <w:endnote w:type="continuationSeparator" w:id="0">
    <w:p w14:paraId="7C6228E8" w14:textId="77777777" w:rsidR="00743060" w:rsidRDefault="00743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3E1B" w14:textId="77777777" w:rsidR="00743060" w:rsidRDefault="00743060">
      <w:r>
        <w:separator/>
      </w:r>
    </w:p>
  </w:footnote>
  <w:footnote w:type="continuationSeparator" w:id="0">
    <w:p w14:paraId="0985A080" w14:textId="77777777" w:rsidR="00743060" w:rsidRDefault="00743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4"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060129501">
    <w:abstractNumId w:val="9"/>
  </w:num>
  <w:num w:numId="2" w16cid:durableId="1505976843">
    <w:abstractNumId w:val="7"/>
  </w:num>
  <w:num w:numId="3" w16cid:durableId="2133553284">
    <w:abstractNumId w:val="6"/>
  </w:num>
  <w:num w:numId="4" w16cid:durableId="846479796">
    <w:abstractNumId w:val="5"/>
  </w:num>
  <w:num w:numId="5" w16cid:durableId="1777092785">
    <w:abstractNumId w:val="4"/>
  </w:num>
  <w:num w:numId="6" w16cid:durableId="947783035">
    <w:abstractNumId w:val="8"/>
  </w:num>
  <w:num w:numId="7" w16cid:durableId="1827041684">
    <w:abstractNumId w:val="3"/>
  </w:num>
  <w:num w:numId="8" w16cid:durableId="1702122792">
    <w:abstractNumId w:val="2"/>
  </w:num>
  <w:num w:numId="9" w16cid:durableId="306933116">
    <w:abstractNumId w:val="1"/>
  </w:num>
  <w:num w:numId="10" w16cid:durableId="2079358799">
    <w:abstractNumId w:val="0"/>
  </w:num>
  <w:num w:numId="11" w16cid:durableId="665860494">
    <w:abstractNumId w:val="0"/>
  </w:num>
  <w:num w:numId="12" w16cid:durableId="1109933796">
    <w:abstractNumId w:val="13"/>
  </w:num>
  <w:num w:numId="13" w16cid:durableId="866911596">
    <w:abstractNumId w:val="11"/>
  </w:num>
  <w:num w:numId="14" w16cid:durableId="1932202906">
    <w:abstractNumId w:val="16"/>
  </w:num>
  <w:num w:numId="15" w16cid:durableId="266083652">
    <w:abstractNumId w:val="14"/>
  </w:num>
  <w:num w:numId="16" w16cid:durableId="2097549851">
    <w:abstractNumId w:val="15"/>
  </w:num>
  <w:num w:numId="17" w16cid:durableId="1225874849">
    <w:abstractNumId w:val="10"/>
  </w:num>
  <w:num w:numId="18" w16cid:durableId="10331111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11D2"/>
    <w:rsid w:val="00067621"/>
    <w:rsid w:val="0008028E"/>
    <w:rsid w:val="00084466"/>
    <w:rsid w:val="000B13B5"/>
    <w:rsid w:val="000E3BEC"/>
    <w:rsid w:val="00106DA1"/>
    <w:rsid w:val="00110263"/>
    <w:rsid w:val="00122EB3"/>
    <w:rsid w:val="00132CA6"/>
    <w:rsid w:val="00135C73"/>
    <w:rsid w:val="0014571A"/>
    <w:rsid w:val="001544C1"/>
    <w:rsid w:val="00170D87"/>
    <w:rsid w:val="00177D49"/>
    <w:rsid w:val="00180F0A"/>
    <w:rsid w:val="00182189"/>
    <w:rsid w:val="00183022"/>
    <w:rsid w:val="001A11E2"/>
    <w:rsid w:val="001C065C"/>
    <w:rsid w:val="00202565"/>
    <w:rsid w:val="002506F6"/>
    <w:rsid w:val="0028051C"/>
    <w:rsid w:val="002A70D9"/>
    <w:rsid w:val="002B7443"/>
    <w:rsid w:val="002C4808"/>
    <w:rsid w:val="002C51BC"/>
    <w:rsid w:val="002D7520"/>
    <w:rsid w:val="002E2CA2"/>
    <w:rsid w:val="002E5125"/>
    <w:rsid w:val="002F7857"/>
    <w:rsid w:val="00307C9E"/>
    <w:rsid w:val="00316440"/>
    <w:rsid w:val="00321A19"/>
    <w:rsid w:val="0032456A"/>
    <w:rsid w:val="0035045F"/>
    <w:rsid w:val="0037667F"/>
    <w:rsid w:val="00376C41"/>
    <w:rsid w:val="00382AB6"/>
    <w:rsid w:val="00383712"/>
    <w:rsid w:val="003A6E37"/>
    <w:rsid w:val="003C2647"/>
    <w:rsid w:val="003C3CA5"/>
    <w:rsid w:val="003C62D6"/>
    <w:rsid w:val="003D2399"/>
    <w:rsid w:val="003E4A92"/>
    <w:rsid w:val="003F6A45"/>
    <w:rsid w:val="0040289D"/>
    <w:rsid w:val="004258EC"/>
    <w:rsid w:val="00432346"/>
    <w:rsid w:val="00447F3A"/>
    <w:rsid w:val="00473A20"/>
    <w:rsid w:val="004759D9"/>
    <w:rsid w:val="0049068A"/>
    <w:rsid w:val="00493D23"/>
    <w:rsid w:val="004A3FC8"/>
    <w:rsid w:val="00503B57"/>
    <w:rsid w:val="005145BB"/>
    <w:rsid w:val="00517BFD"/>
    <w:rsid w:val="005266E4"/>
    <w:rsid w:val="0054471F"/>
    <w:rsid w:val="005461F3"/>
    <w:rsid w:val="00547118"/>
    <w:rsid w:val="00547AC9"/>
    <w:rsid w:val="00592740"/>
    <w:rsid w:val="00597EB3"/>
    <w:rsid w:val="005A7F6F"/>
    <w:rsid w:val="005C2BDD"/>
    <w:rsid w:val="005C2CF8"/>
    <w:rsid w:val="005C47A8"/>
    <w:rsid w:val="005D6052"/>
    <w:rsid w:val="005E406E"/>
    <w:rsid w:val="005F0B12"/>
    <w:rsid w:val="005F5F51"/>
    <w:rsid w:val="00601C69"/>
    <w:rsid w:val="00616BCC"/>
    <w:rsid w:val="00624261"/>
    <w:rsid w:val="00646AF9"/>
    <w:rsid w:val="00656AB8"/>
    <w:rsid w:val="00656EAD"/>
    <w:rsid w:val="006609B6"/>
    <w:rsid w:val="00666C2E"/>
    <w:rsid w:val="0068699D"/>
    <w:rsid w:val="00692565"/>
    <w:rsid w:val="006A353C"/>
    <w:rsid w:val="006A56FC"/>
    <w:rsid w:val="006B2D1C"/>
    <w:rsid w:val="006C1E1F"/>
    <w:rsid w:val="006E6FB5"/>
    <w:rsid w:val="007050F5"/>
    <w:rsid w:val="0071140F"/>
    <w:rsid w:val="00722C8F"/>
    <w:rsid w:val="00743060"/>
    <w:rsid w:val="00763DE9"/>
    <w:rsid w:val="00781234"/>
    <w:rsid w:val="007924BA"/>
    <w:rsid w:val="00796F1A"/>
    <w:rsid w:val="007B68DB"/>
    <w:rsid w:val="007B7AF3"/>
    <w:rsid w:val="007E6E1E"/>
    <w:rsid w:val="008073EB"/>
    <w:rsid w:val="008376CD"/>
    <w:rsid w:val="00843027"/>
    <w:rsid w:val="008604F7"/>
    <w:rsid w:val="00873917"/>
    <w:rsid w:val="00874EBC"/>
    <w:rsid w:val="0087514A"/>
    <w:rsid w:val="00890CA9"/>
    <w:rsid w:val="008A2CEC"/>
    <w:rsid w:val="008E7C9E"/>
    <w:rsid w:val="008F48FC"/>
    <w:rsid w:val="00916A45"/>
    <w:rsid w:val="009211D3"/>
    <w:rsid w:val="00933173"/>
    <w:rsid w:val="00934124"/>
    <w:rsid w:val="00952A27"/>
    <w:rsid w:val="009776E9"/>
    <w:rsid w:val="00977FA5"/>
    <w:rsid w:val="009D2FB0"/>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2279"/>
    <w:rsid w:val="00A83312"/>
    <w:rsid w:val="00AE18D7"/>
    <w:rsid w:val="00AE41C4"/>
    <w:rsid w:val="00AF6FCE"/>
    <w:rsid w:val="00B15069"/>
    <w:rsid w:val="00B359C8"/>
    <w:rsid w:val="00B8003A"/>
    <w:rsid w:val="00B90181"/>
    <w:rsid w:val="00C021E1"/>
    <w:rsid w:val="00C05C55"/>
    <w:rsid w:val="00C076C6"/>
    <w:rsid w:val="00C1247F"/>
    <w:rsid w:val="00C137DA"/>
    <w:rsid w:val="00C20F69"/>
    <w:rsid w:val="00C3113F"/>
    <w:rsid w:val="00C4536F"/>
    <w:rsid w:val="00C46ADA"/>
    <w:rsid w:val="00C8438D"/>
    <w:rsid w:val="00C85025"/>
    <w:rsid w:val="00C918BD"/>
    <w:rsid w:val="00C94E59"/>
    <w:rsid w:val="00CA2A26"/>
    <w:rsid w:val="00CA680A"/>
    <w:rsid w:val="00CE0951"/>
    <w:rsid w:val="00CF68A2"/>
    <w:rsid w:val="00CF6FAD"/>
    <w:rsid w:val="00D05B9A"/>
    <w:rsid w:val="00D159E5"/>
    <w:rsid w:val="00D23561"/>
    <w:rsid w:val="00D3088E"/>
    <w:rsid w:val="00D3779E"/>
    <w:rsid w:val="00D40806"/>
    <w:rsid w:val="00D679E5"/>
    <w:rsid w:val="00D74391"/>
    <w:rsid w:val="00D83360"/>
    <w:rsid w:val="00D90D66"/>
    <w:rsid w:val="00DB7B85"/>
    <w:rsid w:val="00DD17BF"/>
    <w:rsid w:val="00DD31B4"/>
    <w:rsid w:val="00DD3DC6"/>
    <w:rsid w:val="00DF7645"/>
    <w:rsid w:val="00E03323"/>
    <w:rsid w:val="00E047AD"/>
    <w:rsid w:val="00E12287"/>
    <w:rsid w:val="00E127A1"/>
    <w:rsid w:val="00E15579"/>
    <w:rsid w:val="00E17B56"/>
    <w:rsid w:val="00E20E6D"/>
    <w:rsid w:val="00E300A5"/>
    <w:rsid w:val="00E355C2"/>
    <w:rsid w:val="00E53B95"/>
    <w:rsid w:val="00E67A05"/>
    <w:rsid w:val="00E74AB7"/>
    <w:rsid w:val="00E81E31"/>
    <w:rsid w:val="00E81FE1"/>
    <w:rsid w:val="00E90203"/>
    <w:rsid w:val="00EA0405"/>
    <w:rsid w:val="00ED35D7"/>
    <w:rsid w:val="00ED61AB"/>
    <w:rsid w:val="00EF4C32"/>
    <w:rsid w:val="00EF69CD"/>
    <w:rsid w:val="00F02126"/>
    <w:rsid w:val="00F046C7"/>
    <w:rsid w:val="00F07AB3"/>
    <w:rsid w:val="00F233DB"/>
    <w:rsid w:val="00F262AB"/>
    <w:rsid w:val="00F503FD"/>
    <w:rsid w:val="00F7284D"/>
    <w:rsid w:val="00F8153E"/>
    <w:rsid w:val="00F94A2B"/>
    <w:rsid w:val="00FA00C6"/>
    <w:rsid w:val="00FC5F9E"/>
    <w:rsid w:val="00FD7CBB"/>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5D6052"/>
    <w:pPr>
      <w:ind w:left="720"/>
      <w:contextualSpacing/>
    </w:pPr>
  </w:style>
  <w:style w:type="character" w:customStyle="1" w:styleId="authors">
    <w:name w:val="authors"/>
    <w:basedOn w:val="DefaultParagraphFont"/>
    <w:rsid w:val="007924BA"/>
  </w:style>
  <w:style w:type="character" w:customStyle="1" w:styleId="source">
    <w:name w:val="source"/>
    <w:basedOn w:val="DefaultParagraphFont"/>
    <w:rsid w:val="007924BA"/>
  </w:style>
  <w:style w:type="character" w:customStyle="1" w:styleId="doi">
    <w:name w:val="doi"/>
    <w:basedOn w:val="DefaultParagraphFont"/>
    <w:rsid w:val="007924BA"/>
  </w:style>
  <w:style w:type="character" w:customStyle="1" w:styleId="pubstatus">
    <w:name w:val="pubstatus"/>
    <w:basedOn w:val="DefaultParagraphFont"/>
    <w:rsid w:val="007924BA"/>
  </w:style>
  <w:style w:type="character" w:customStyle="1" w:styleId="pmid">
    <w:name w:val="pmid"/>
    <w:basedOn w:val="DefaultParagraphFont"/>
    <w:rsid w:val="007924BA"/>
  </w:style>
  <w:style w:type="paragraph" w:customStyle="1" w:styleId="Default">
    <w:name w:val="Default"/>
    <w:rsid w:val="00D05B9A"/>
    <w:pPr>
      <w:autoSpaceDE w:val="0"/>
      <w:autoSpaceDN w:val="0"/>
      <w:adjustRightInd w:val="0"/>
    </w:pPr>
    <w:rPr>
      <w:color w:val="000000"/>
      <w:sz w:val="24"/>
      <w:szCs w:val="24"/>
    </w:rPr>
  </w:style>
  <w:style w:type="character" w:customStyle="1" w:styleId="xapple-converted-space">
    <w:name w:val="x_apple-converted-space"/>
    <w:basedOn w:val="DefaultParagraphFont"/>
    <w:rsid w:val="0037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cbi.nlm.nih.gov/myncbi/1b9Kt-s8txbQDF/bibliography/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.~WRD0000</Template>
  <TotalTime>6</TotalTime>
  <Pages>4</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13981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Cristel Camacho</cp:lastModifiedBy>
  <cp:revision>11</cp:revision>
  <cp:lastPrinted>2023-05-22T23:19:00Z</cp:lastPrinted>
  <dcterms:created xsi:type="dcterms:W3CDTF">2024-06-14T19:39:00Z</dcterms:created>
  <dcterms:modified xsi:type="dcterms:W3CDTF">2024-06-20T22:09:00Z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